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6B" w:rsidRDefault="00B61B6B" w:rsidP="00B61B6B">
      <w:pPr>
        <w:pStyle w:val="Style3"/>
        <w:kinsoku w:val="0"/>
        <w:autoSpaceDE/>
        <w:autoSpaceDN/>
        <w:adjustRightInd/>
        <w:spacing w:before="828" w:line="208" w:lineRule="auto"/>
        <w:ind w:left="4104"/>
        <w:rPr>
          <w:rStyle w:val="CharacterStyle4"/>
          <w:spacing w:val="-2"/>
          <w:sz w:val="24"/>
          <w:szCs w:val="24"/>
          <w:lang w:val="es-ES" w:eastAsia="es-ES"/>
        </w:rPr>
      </w:pPr>
      <w:r>
        <w:rPr>
          <w:rStyle w:val="CharacterStyle4"/>
          <w:spacing w:val="-2"/>
          <w:sz w:val="24"/>
          <w:szCs w:val="24"/>
          <w:lang w:val="es-ES" w:eastAsia="es-ES"/>
        </w:rPr>
        <w:t>RESOLUCION No. 408-02</w:t>
      </w:r>
    </w:p>
    <w:p w:rsidR="00B61B6B" w:rsidRDefault="00B61B6B" w:rsidP="00B61B6B">
      <w:pPr>
        <w:pStyle w:val="Style3"/>
        <w:kinsoku w:val="0"/>
        <w:autoSpaceDE/>
        <w:autoSpaceDN/>
        <w:adjustRightInd/>
        <w:spacing w:before="288"/>
        <w:ind w:left="1008" w:right="864"/>
        <w:rPr>
          <w:rStyle w:val="CharacterStyle4"/>
          <w:spacing w:val="-1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cincuenta y ocho minutos </w:t>
      </w:r>
      <w:r>
        <w:rPr>
          <w:rStyle w:val="CharacterStyle4"/>
          <w:b/>
          <w:bCs/>
          <w:spacing w:val="-1"/>
          <w:sz w:val="23"/>
          <w:szCs w:val="23"/>
          <w:lang w:val="es-ES" w:eastAsia="es-ES"/>
        </w:rPr>
        <w:t xml:space="preserve">del </w:t>
      </w:r>
      <w:r>
        <w:rPr>
          <w:rStyle w:val="CharacterStyle4"/>
          <w:spacing w:val="-1"/>
          <w:sz w:val="24"/>
          <w:szCs w:val="24"/>
          <w:lang w:val="es-ES" w:eastAsia="es-ES"/>
        </w:rPr>
        <w:t>cuatro de octubre de dos mil dos.-</w:t>
      </w:r>
    </w:p>
    <w:p w:rsidR="00B61B6B" w:rsidRDefault="00B61B6B" w:rsidP="00B61B6B">
      <w:pPr>
        <w:pStyle w:val="Style3"/>
        <w:kinsoku w:val="0"/>
        <w:autoSpaceDE/>
        <w:autoSpaceDN/>
        <w:adjustRightInd/>
        <w:spacing w:before="288"/>
        <w:ind w:left="1008" w:right="864"/>
        <w:jc w:val="both"/>
        <w:rPr>
          <w:rStyle w:val="CharacterStyle4"/>
          <w:spacing w:val="-1"/>
          <w:sz w:val="24"/>
          <w:szCs w:val="24"/>
          <w:lang w:val="es-ES" w:eastAsia="es-ES"/>
        </w:rPr>
      </w:pPr>
      <w:r>
        <w:rPr>
          <w:rStyle w:val="CharacterStyle4"/>
          <w:spacing w:val="-2"/>
          <w:sz w:val="24"/>
          <w:szCs w:val="24"/>
          <w:lang w:val="es-ES" w:eastAsia="es-ES"/>
        </w:rPr>
        <w:t xml:space="preserve">Se conoce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Recurso de Apelación interpuesto por BPC, cédula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de identidad … contra,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el acuerdo dictado por el Consejo de Transporte Público, </w:t>
      </w:r>
      <w:r>
        <w:rPr>
          <w:rStyle w:val="CharacterStyle4"/>
          <w:sz w:val="24"/>
          <w:szCs w:val="24"/>
          <w:lang w:val="es-ES" w:eastAsia="es-ES"/>
        </w:rPr>
        <w:t xml:space="preserve">notificado mediante publicación en el Alcance 75-A a La Gaceta 207 del 29 de octubre de </w:t>
      </w:r>
      <w:r>
        <w:rPr>
          <w:rStyle w:val="CharacterStyle4"/>
          <w:spacing w:val="-1"/>
          <w:sz w:val="24"/>
          <w:szCs w:val="24"/>
          <w:lang w:val="es-ES" w:eastAsia="es-ES"/>
        </w:rPr>
        <w:t>2001, y tramitado en este Despacho.</w:t>
      </w:r>
    </w:p>
    <w:p w:rsidR="00B61B6B" w:rsidRDefault="00B61B6B" w:rsidP="00B61B6B">
      <w:pPr>
        <w:pStyle w:val="Style4"/>
        <w:tabs>
          <w:tab w:val="right" w:pos="5626"/>
        </w:tabs>
        <w:kinsoku w:val="0"/>
        <w:autoSpaceDE/>
        <w:autoSpaceDN/>
        <w:adjustRightInd/>
        <w:spacing w:before="108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30"/>
          <w:w w:val="105"/>
          <w:lang w:val="es-ES" w:eastAsia="es-ES"/>
        </w:rPr>
        <w:tab/>
      </w:r>
      <w:r>
        <w:rPr>
          <w:b/>
          <w:bCs/>
          <w:spacing w:val="-5"/>
          <w:w w:val="105"/>
          <w:lang w:val="es-ES" w:eastAsia="es-ES"/>
        </w:rPr>
        <w:t>Expediente Administrativo No. TAT-354-02.</w:t>
      </w:r>
    </w:p>
    <w:p w:rsidR="00B61B6B" w:rsidRDefault="00B61B6B" w:rsidP="00B61B6B">
      <w:pPr>
        <w:pStyle w:val="Style3"/>
        <w:kinsoku w:val="0"/>
        <w:autoSpaceDE/>
        <w:autoSpaceDN/>
        <w:adjustRightInd/>
        <w:spacing w:before="252" w:line="206" w:lineRule="auto"/>
        <w:ind w:left="4608"/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  <w:t>RESULTANDO:</w:t>
      </w:r>
    </w:p>
    <w:p w:rsidR="00B61B6B" w:rsidRDefault="00B61B6B" w:rsidP="00B61B6B">
      <w:pPr>
        <w:pStyle w:val="Style4"/>
        <w:tabs>
          <w:tab w:val="right" w:pos="9946"/>
        </w:tabs>
        <w:kinsoku w:val="0"/>
        <w:autoSpaceDE/>
        <w:autoSpaceDN/>
        <w:adjustRightInd/>
        <w:spacing w:before="288" w:line="264" w:lineRule="auto"/>
        <w:jc w:val="both"/>
        <w:rPr>
          <w:spacing w:val="1"/>
          <w:lang w:val="es-ES" w:eastAsia="es-ES"/>
        </w:rPr>
      </w:pPr>
      <w:r>
        <w:rPr>
          <w:b/>
          <w:bCs/>
          <w:spacing w:val="-46"/>
          <w:w w:val="105"/>
          <w:lang w:val="es-ES" w:eastAsia="es-ES"/>
        </w:rPr>
        <w:tab/>
      </w:r>
      <w:r>
        <w:rPr>
          <w:b/>
          <w:bCs/>
          <w:spacing w:val="1"/>
          <w:w w:val="105"/>
          <w:lang w:val="es-ES" w:eastAsia="es-ES"/>
        </w:rPr>
        <w:t xml:space="preserve">PRIMERO: </w:t>
      </w:r>
      <w:r>
        <w:rPr>
          <w:spacing w:val="1"/>
          <w:lang w:val="es-ES" w:eastAsia="es-ES"/>
        </w:rPr>
        <w:t xml:space="preserve">Que el Consejo de Transporte Público, publicó </w:t>
      </w:r>
      <w:r w:rsidRPr="002C67C3">
        <w:rPr>
          <w:bCs/>
          <w:spacing w:val="1"/>
          <w:w w:val="105"/>
          <w:lang w:val="es-ES" w:eastAsia="es-ES"/>
        </w:rPr>
        <w:t>en</w:t>
      </w:r>
      <w:r>
        <w:rPr>
          <w:b/>
          <w:bCs/>
          <w:spacing w:val="1"/>
          <w:w w:val="105"/>
          <w:lang w:val="es-ES" w:eastAsia="es-ES"/>
        </w:rPr>
        <w:t xml:space="preserve"> </w:t>
      </w:r>
      <w:r>
        <w:rPr>
          <w:spacing w:val="1"/>
          <w:lang w:val="es-ES" w:eastAsia="es-ES"/>
        </w:rPr>
        <w:t>el Alcance 45 a La Gaceta</w:t>
      </w:r>
    </w:p>
    <w:p w:rsidR="00B61B6B" w:rsidRDefault="00B61B6B" w:rsidP="00B61B6B">
      <w:pPr>
        <w:pStyle w:val="Style3"/>
        <w:kinsoku w:val="0"/>
        <w:autoSpaceDE/>
        <w:autoSpaceDN/>
        <w:adjustRightInd/>
        <w:spacing w:line="184" w:lineRule="auto"/>
        <w:ind w:left="1008"/>
        <w:jc w:val="both"/>
        <w:rPr>
          <w:rStyle w:val="CharacterStyle4"/>
          <w:spacing w:val="14"/>
          <w:sz w:val="24"/>
          <w:szCs w:val="24"/>
          <w:lang w:val="es-ES" w:eastAsia="es-ES"/>
        </w:rPr>
      </w:pPr>
      <w:r>
        <w:rPr>
          <w:rStyle w:val="CharacterStyle4"/>
          <w:spacing w:val="14"/>
          <w:sz w:val="24"/>
          <w:szCs w:val="24"/>
          <w:lang w:val="es-ES" w:eastAsia="es-ES"/>
        </w:rPr>
        <w:t>N°134 del 12 de julio del 2000 el proyecto del "REGLAMENTO DEL PRIMER</w:t>
      </w:r>
    </w:p>
    <w:p w:rsidR="00B61B6B" w:rsidRDefault="00B61B6B" w:rsidP="00B61B6B">
      <w:pPr>
        <w:pStyle w:val="Style4"/>
        <w:tabs>
          <w:tab w:val="right" w:pos="9946"/>
        </w:tabs>
        <w:kinsoku w:val="0"/>
        <w:autoSpaceDE/>
        <w:autoSpaceDN/>
        <w:adjustRightInd/>
        <w:spacing w:before="36" w:line="187" w:lineRule="auto"/>
        <w:jc w:val="both"/>
        <w:rPr>
          <w:spacing w:val="30"/>
          <w:lang w:val="es-ES" w:eastAsia="es-ES"/>
        </w:rPr>
      </w:pPr>
      <w:r>
        <w:rPr>
          <w:lang w:val="es-ES" w:eastAsia="es-ES"/>
        </w:rPr>
        <w:tab/>
      </w:r>
      <w:r>
        <w:rPr>
          <w:spacing w:val="30"/>
          <w:lang w:val="es-ES" w:eastAsia="es-ES"/>
        </w:rPr>
        <w:t>PROCEDIMIENTO ESPECIAL ABREVIADO PARA EL TRANSPORTE</w:t>
      </w:r>
    </w:p>
    <w:p w:rsidR="00B61B6B" w:rsidRDefault="00B61B6B" w:rsidP="00B61B6B">
      <w:pPr>
        <w:pStyle w:val="Style4"/>
        <w:tabs>
          <w:tab w:val="right" w:pos="9936"/>
        </w:tabs>
        <w:kinsoku w:val="0"/>
        <w:autoSpaceDE/>
        <w:autoSpaceDN/>
        <w:adjustRightInd/>
        <w:jc w:val="both"/>
        <w:rPr>
          <w:spacing w:val="4"/>
          <w:lang w:val="es-ES" w:eastAsia="es-ES"/>
        </w:rPr>
      </w:pPr>
      <w:r>
        <w:rPr>
          <w:spacing w:val="4"/>
          <w:lang w:val="es-ES" w:eastAsia="es-ES"/>
        </w:rPr>
        <w:tab/>
        <w:t>REMUNERADO DE PERSONAS EN VEHÍCULOS EN LA MODALIDAD DE TAXI",</w:t>
      </w:r>
    </w:p>
    <w:p w:rsidR="00B61B6B" w:rsidRDefault="00B61B6B" w:rsidP="00B61B6B">
      <w:pPr>
        <w:pStyle w:val="Style3"/>
        <w:kinsoku w:val="0"/>
        <w:autoSpaceDE/>
        <w:autoSpaceDN/>
        <w:adjustRightInd/>
        <w:ind w:left="1008" w:right="864"/>
        <w:jc w:val="both"/>
        <w:rPr>
          <w:rStyle w:val="CharacterStyle4"/>
          <w:spacing w:val="1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2"/>
          <w:sz w:val="24"/>
          <w:szCs w:val="24"/>
          <w:lang w:val="es-ES" w:eastAsia="es-ES"/>
        </w:rPr>
        <w:t>mediante</w:t>
      </w:r>
      <w:proofErr w:type="gramEnd"/>
      <w:r>
        <w:rPr>
          <w:rStyle w:val="CharacterStyle4"/>
          <w:spacing w:val="2"/>
          <w:sz w:val="24"/>
          <w:szCs w:val="24"/>
          <w:lang w:val="es-ES" w:eastAsia="es-ES"/>
        </w:rPr>
        <w:t xml:space="preserve"> el cual somete a audiencia pública dicho proyecto para que en un plazo de diez </w:t>
      </w:r>
      <w:r>
        <w:rPr>
          <w:rStyle w:val="CharacterStyle4"/>
          <w:spacing w:val="1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B61B6B" w:rsidRDefault="00B61B6B" w:rsidP="00B61B6B">
      <w:pPr>
        <w:pStyle w:val="Style4"/>
        <w:kinsoku w:val="0"/>
        <w:autoSpaceDE/>
        <w:autoSpaceDN/>
        <w:adjustRightInd/>
        <w:spacing w:line="211" w:lineRule="auto"/>
        <w:jc w:val="both"/>
        <w:rPr>
          <w:spacing w:val="-23"/>
          <w:lang w:val="es-ES" w:eastAsia="es-ES"/>
        </w:rPr>
      </w:pPr>
    </w:p>
    <w:p w:rsidR="00B61B6B" w:rsidRDefault="00B61B6B" w:rsidP="00B61B6B">
      <w:pPr>
        <w:pStyle w:val="Style3"/>
        <w:kinsoku w:val="0"/>
        <w:autoSpaceDE/>
        <w:autoSpaceDN/>
        <w:adjustRightInd/>
        <w:spacing w:before="72" w:after="252"/>
        <w:ind w:left="1008" w:right="86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 xml:space="preserve">SEGUNDO: 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Que mediante Decreto Ejecutivo N°28913-MOPT, publicado el 19 de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spacing w:val="14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spacing w:val="26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4"/>
          <w:sz w:val="24"/>
          <w:szCs w:val="24"/>
          <w:lang w:val="es-ES" w:eastAsia="es-ES"/>
        </w:rPr>
        <w:t>REMUNERADO DE PERSONAS EN VEHICULOS EN LA MODALIDAD DE TAXI."</w:t>
      </w:r>
    </w:p>
    <w:p w:rsidR="00B61B6B" w:rsidRDefault="00B61B6B" w:rsidP="00B61B6B">
      <w:pPr>
        <w:pStyle w:val="Style3"/>
        <w:kinsoku w:val="0"/>
        <w:autoSpaceDE/>
        <w:autoSpaceDN/>
        <w:adjustRightInd/>
        <w:spacing w:after="252"/>
        <w:ind w:left="1008" w:right="864"/>
        <w:jc w:val="both"/>
        <w:rPr>
          <w:rStyle w:val="CharacterStyle4"/>
          <w:spacing w:val="-7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w w:val="105"/>
          <w:sz w:val="24"/>
          <w:szCs w:val="24"/>
          <w:lang w:val="es-ES" w:eastAsia="es-ES"/>
        </w:rPr>
        <w:t xml:space="preserve">TERCERO: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Que el Consejo de Transporte Público, mediante acuerdo firme, publicado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4"/>
          <w:spacing w:val="-7"/>
          <w:sz w:val="24"/>
          <w:szCs w:val="24"/>
          <w:lang w:val="es-ES" w:eastAsia="es-ES"/>
        </w:rPr>
        <w:t>80 puntos.</w:t>
      </w:r>
    </w:p>
    <w:p w:rsidR="00B61B6B" w:rsidRDefault="00B61B6B" w:rsidP="00B61B6B">
      <w:pPr>
        <w:pStyle w:val="Style3"/>
        <w:kinsoku w:val="0"/>
        <w:autoSpaceDE/>
        <w:autoSpaceDN/>
        <w:adjustRightInd/>
        <w:ind w:left="1008" w:right="864"/>
        <w:jc w:val="both"/>
        <w:rPr>
          <w:rStyle w:val="CharacterStyle4"/>
          <w:spacing w:val="-3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"/>
          <w:w w:val="105"/>
          <w:sz w:val="24"/>
          <w:szCs w:val="24"/>
          <w:lang w:val="es-ES" w:eastAsia="es-ES"/>
        </w:rPr>
        <w:t xml:space="preserve">CUARTO: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Que el Consejo de Transporte Público, mediante acuerdo firme, publicado en </w:t>
      </w:r>
      <w:r>
        <w:rPr>
          <w:rStyle w:val="CharacterStyle4"/>
          <w:sz w:val="24"/>
          <w:szCs w:val="24"/>
          <w:lang w:val="es-ES" w:eastAsia="es-ES"/>
        </w:rPr>
        <w:t xml:space="preserve">el Alcance N° 73 a La Gaceta N° 199, de fecha 17 de octubre del 2001, estableció el listado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de aclaración de las calificaciones de las ofertas del Primer Procedimiento Abreviado de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Taxis, obtenida para cada uno de los participantes, donde el recurrente obtuvo una </w:t>
      </w:r>
      <w:r>
        <w:rPr>
          <w:rStyle w:val="CharacterStyle4"/>
          <w:spacing w:val="-3"/>
          <w:sz w:val="24"/>
          <w:szCs w:val="24"/>
          <w:lang w:val="es-ES" w:eastAsia="es-ES"/>
        </w:rPr>
        <w:t>calificación de 80 puntos.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580" w:right="337" w:bottom="1350" w:left="1003" w:header="720" w:footer="720" w:gutter="0"/>
          <w:cols w:space="720"/>
          <w:noEndnote/>
        </w:sectPr>
      </w:pPr>
    </w:p>
    <w:p w:rsidR="00B61B6B" w:rsidRDefault="00B61B6B" w:rsidP="00B61B6B">
      <w:pPr>
        <w:pStyle w:val="Style2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lastRenderedPageBreak/>
        <w:t xml:space="preserve">QUINTO: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5"/>
          <w:w w:val="105"/>
          <w:lang w:val="es-ES" w:eastAsia="es-ES"/>
        </w:rPr>
        <w:t xml:space="preserve">el Alcance 75-A a La Gaceta 207 del 29 de octubre de 2001, tiene al recurrente dentro de la </w:t>
      </w:r>
      <w:r>
        <w:rPr>
          <w:rStyle w:val="CharacterStyle1"/>
          <w:spacing w:val="-1"/>
          <w:w w:val="105"/>
          <w:lang w:val="es-ES" w:eastAsia="es-ES"/>
        </w:rPr>
        <w:t xml:space="preserve">lista de participantes en el proceso aleatorio a realizarse en la base de operación 301010 </w:t>
      </w:r>
      <w:r>
        <w:rPr>
          <w:rStyle w:val="CharacterStyle1"/>
          <w:spacing w:val="-3"/>
          <w:w w:val="105"/>
          <w:lang w:val="es-ES" w:eastAsia="es-ES"/>
        </w:rPr>
        <w:t>para la que ofertó. (Ver folio 70 de la publicación).</w:t>
      </w:r>
    </w:p>
    <w:p w:rsidR="00B61B6B" w:rsidRDefault="00B61B6B" w:rsidP="00B61B6B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SEXTO: </w:t>
      </w:r>
      <w:r>
        <w:rPr>
          <w:rStyle w:val="CharacterStyle1"/>
          <w:spacing w:val="-1"/>
          <w:w w:val="105"/>
          <w:lang w:val="es-ES" w:eastAsia="es-ES"/>
        </w:rPr>
        <w:t xml:space="preserve">Que el señor PC, presenta en fecha 5 de noviembre de 2001, recurso </w:t>
      </w:r>
      <w:r>
        <w:rPr>
          <w:rStyle w:val="CharacterStyle1"/>
          <w:spacing w:val="3"/>
          <w:w w:val="105"/>
          <w:lang w:val="es-ES" w:eastAsia="es-ES"/>
        </w:rPr>
        <w:t xml:space="preserve">de revocatoria con apelación en subsidio, contra el acto dictado por el Consejo de </w:t>
      </w:r>
      <w:r>
        <w:rPr>
          <w:rStyle w:val="CharacterStyle1"/>
          <w:spacing w:val="1"/>
          <w:w w:val="105"/>
          <w:lang w:val="es-ES" w:eastAsia="es-ES"/>
        </w:rPr>
        <w:t xml:space="preserve">Transporte Público, notificado mediante el Alcance 75-A a La Gaceta 207 del 29 de </w:t>
      </w:r>
      <w:r>
        <w:rPr>
          <w:rStyle w:val="CharacterStyle1"/>
          <w:spacing w:val="-1"/>
          <w:w w:val="105"/>
          <w:lang w:val="es-ES" w:eastAsia="es-ES"/>
        </w:rPr>
        <w:t xml:space="preserve">octubre de 2001. Alega el recurrente que participó en el concurso en su condición de </w:t>
      </w:r>
      <w:r>
        <w:rPr>
          <w:rStyle w:val="CharacterStyle1"/>
          <w:spacing w:val="6"/>
          <w:w w:val="105"/>
          <w:lang w:val="es-ES" w:eastAsia="es-ES"/>
        </w:rPr>
        <w:t xml:space="preserve">permisionario de la placa de taxi CP-… y que con el acto impugnado se le está </w:t>
      </w:r>
      <w:r>
        <w:rPr>
          <w:rStyle w:val="CharacterStyle1"/>
          <w:spacing w:val="3"/>
          <w:w w:val="105"/>
          <w:lang w:val="es-ES" w:eastAsia="es-ES"/>
        </w:rPr>
        <w:t xml:space="preserve">perjudicando al enviarlo al proceso aleatorio, lo cual implica no haber obtenido la </w:t>
      </w:r>
      <w:r>
        <w:rPr>
          <w:rStyle w:val="CharacterStyle1"/>
          <w:spacing w:val="-3"/>
          <w:w w:val="105"/>
          <w:lang w:val="es-ES" w:eastAsia="es-ES"/>
        </w:rPr>
        <w:t xml:space="preserve">calificación apropiada debido a que el Consejo no tomó en cuenta que cumplió con los </w:t>
      </w:r>
      <w:r>
        <w:rPr>
          <w:rStyle w:val="CharacterStyle1"/>
          <w:spacing w:val="-2"/>
          <w:w w:val="105"/>
          <w:lang w:val="es-ES" w:eastAsia="es-ES"/>
        </w:rPr>
        <w:t>requisitos de la licitación. (Ver folio 32 del expediente administrativo).</w:t>
      </w:r>
    </w:p>
    <w:p w:rsidR="00B61B6B" w:rsidRDefault="00B61B6B" w:rsidP="00B61B6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SÉTIMO: </w:t>
      </w:r>
      <w:r>
        <w:rPr>
          <w:rStyle w:val="CharacterStyle1"/>
          <w:spacing w:val="-3"/>
          <w:w w:val="105"/>
          <w:lang w:val="es-ES" w:eastAsia="es-ES"/>
        </w:rPr>
        <w:t xml:space="preserve">Que mediante el artículo 4 de la sesión ordinaria 5-2002 celebrada el día 17 de </w:t>
      </w:r>
      <w:r>
        <w:rPr>
          <w:rStyle w:val="CharacterStyle1"/>
          <w:spacing w:val="-1"/>
          <w:w w:val="105"/>
          <w:lang w:val="es-ES" w:eastAsia="es-ES"/>
        </w:rPr>
        <w:t xml:space="preserve">enero de 2002 la Junta Directiva del Consejo de Transporte Público acordó acoger la </w:t>
      </w:r>
      <w:r>
        <w:rPr>
          <w:rStyle w:val="CharacterStyle1"/>
          <w:spacing w:val="-3"/>
          <w:w w:val="105"/>
          <w:lang w:val="es-ES" w:eastAsia="es-ES"/>
        </w:rPr>
        <w:t xml:space="preserve">recomendación de Asuntos Jurídicos esgrimida mediante oficio 020283 del 7 de enero de 2002, y rechazar el recurso de revocatoria. En resumen los argumentos emitidos por la </w:t>
      </w:r>
      <w:r>
        <w:rPr>
          <w:rStyle w:val="CharacterStyle1"/>
          <w:spacing w:val="-4"/>
          <w:w w:val="105"/>
          <w:lang w:val="es-ES" w:eastAsia="es-ES"/>
        </w:rPr>
        <w:t>Dirección de Asuntos Jurídicos:</w:t>
      </w:r>
    </w:p>
    <w:p w:rsidR="00B61B6B" w:rsidRDefault="00B61B6B" w:rsidP="00B61B6B">
      <w:pPr>
        <w:pStyle w:val="Style2"/>
        <w:kinsoku w:val="0"/>
        <w:autoSpaceDE/>
        <w:autoSpaceDN/>
        <w:rPr>
          <w:rStyle w:val="CharacterStyle1"/>
          <w:i/>
          <w:iCs/>
          <w:spacing w:val="-4"/>
          <w:w w:val="105"/>
          <w:lang w:val="es-ES" w:eastAsia="es-ES"/>
        </w:rPr>
      </w:pPr>
      <w:r>
        <w:rPr>
          <w:rStyle w:val="CharacterStyle1"/>
          <w:i/>
          <w:iCs/>
          <w:w w:val="105"/>
          <w:lang w:val="es-ES" w:eastAsia="es-ES"/>
        </w:rPr>
        <w:t xml:space="preserve">"En la base de operación 301010 se encontraban disponibles 474 concesiones, de las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cuales 47 de las concesiones correspondían a vehículos adaptados para transporte de </w:t>
      </w:r>
      <w:r>
        <w:rPr>
          <w:rStyle w:val="CharacterStyle1"/>
          <w:i/>
          <w:iCs/>
          <w:spacing w:val="2"/>
          <w:w w:val="105"/>
          <w:lang w:val="es-ES" w:eastAsia="es-ES"/>
        </w:rPr>
        <w:t xml:space="preserve">discapacitado, siendo 11 de ellas asignadas en forma directa, debiendo declararse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desiertas el resto por falta de oferentes. Adicionalmente a ello un total de 341 oferentes </w:t>
      </w:r>
      <w:r>
        <w:rPr>
          <w:rStyle w:val="CharacterStyle1"/>
          <w:i/>
          <w:iCs/>
          <w:w w:val="105"/>
          <w:lang w:val="es-ES" w:eastAsia="es-ES"/>
        </w:rPr>
        <w:t xml:space="preserve">obtuvieron la calificación máxima de 100 puntos, resultando de lo anterior que 280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oferentes con calificación 80 deban presentarse a un proceso aleatorio para el sorteo de las 86 concesiones restantes. Como se observa, el recurrente con su calificación de 80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puntos configura para determinarse como potencial adjudicatario en el procedimiento que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nos ocupa, siempre que sea beneficiado en el procedimiento aleatorio, sin que pueda este </w:t>
      </w:r>
      <w:r>
        <w:rPr>
          <w:rStyle w:val="CharacterStyle1"/>
          <w:i/>
          <w:iCs/>
          <w:spacing w:val="-4"/>
          <w:w w:val="105"/>
          <w:lang w:val="es-ES" w:eastAsia="es-ES"/>
        </w:rPr>
        <w:t>Consejo entrar a modificar los parámetros de calificación y asignación de concesiones ..."</w:t>
      </w:r>
    </w:p>
    <w:p w:rsidR="00B61B6B" w:rsidRDefault="00B61B6B" w:rsidP="00B61B6B">
      <w:pPr>
        <w:pStyle w:val="Style4"/>
        <w:kinsoku w:val="0"/>
        <w:autoSpaceDE/>
        <w:autoSpaceDN/>
        <w:adjustRightInd/>
        <w:spacing w:before="288"/>
        <w:rPr>
          <w:spacing w:val="-2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OCTAVO: </w:t>
      </w:r>
      <w:r>
        <w:rPr>
          <w:spacing w:val="-2"/>
          <w:w w:val="105"/>
          <w:lang w:val="es-ES" w:eastAsia="es-ES"/>
        </w:rPr>
        <w:t>En los procedimientos seguidos se han observado las prescripciones legales.</w:t>
      </w:r>
    </w:p>
    <w:p w:rsidR="00B61B6B" w:rsidRDefault="00B61B6B" w:rsidP="00B61B6B">
      <w:pPr>
        <w:pStyle w:val="Style4"/>
        <w:kinsoku w:val="0"/>
        <w:autoSpaceDE/>
        <w:autoSpaceDN/>
        <w:adjustRightInd/>
        <w:spacing w:before="576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Redacta la Jueza Pérez Peláez; y,</w:t>
      </w:r>
    </w:p>
    <w:p w:rsidR="00B61B6B" w:rsidRDefault="00B61B6B" w:rsidP="00B61B6B">
      <w:pPr>
        <w:pStyle w:val="Style4"/>
        <w:kinsoku w:val="0"/>
        <w:autoSpaceDE/>
        <w:autoSpaceDN/>
        <w:adjustRightInd/>
        <w:spacing w:before="288" w:line="206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B61B6B" w:rsidRDefault="00B61B6B" w:rsidP="00B61B6B">
      <w:pPr>
        <w:pStyle w:val="Style2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1.- SOBRE LA COMPETENCIA: </w:t>
      </w:r>
      <w:r>
        <w:rPr>
          <w:rStyle w:val="CharacterStyle1"/>
          <w:spacing w:val="8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1"/>
          <w:spacing w:val="-4"/>
          <w:w w:val="105"/>
          <w:lang w:val="es-ES" w:eastAsia="es-ES"/>
        </w:rPr>
        <w:t>recursos de apelación.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720" w:right="927" w:bottom="1070" w:left="1173" w:header="720" w:footer="720" w:gutter="0"/>
          <w:cols w:space="720"/>
          <w:noEndnote/>
        </w:sectPr>
      </w:pPr>
    </w:p>
    <w:p w:rsidR="00B61B6B" w:rsidRDefault="00B61B6B" w:rsidP="00B61B6B">
      <w:pPr>
        <w:pStyle w:val="Style6"/>
        <w:numPr>
          <w:ilvl w:val="0"/>
          <w:numId w:val="1"/>
        </w:numPr>
        <w:tabs>
          <w:tab w:val="clear" w:pos="288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lastRenderedPageBreak/>
        <w:t xml:space="preserve">SOBRE LA ADMISIBILIDAD DEL RECURSO: </w:t>
      </w:r>
      <w:r>
        <w:rPr>
          <w:b/>
          <w:bCs/>
          <w:spacing w:val="-6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b/>
          <w:bCs/>
          <w:spacing w:val="-6"/>
          <w:lang w:val="es-ES" w:eastAsia="es-ES"/>
        </w:rPr>
        <w:t xml:space="preserve"> El </w:t>
      </w:r>
      <w:r>
        <w:rPr>
          <w:b/>
          <w:bCs/>
          <w:spacing w:val="-1"/>
          <w:lang w:val="es-ES" w:eastAsia="es-ES"/>
        </w:rPr>
        <w:t xml:space="preserve">recurso es planteado por el señor BPC, quien es oferente del </w:t>
      </w:r>
      <w:r>
        <w:rPr>
          <w:b/>
          <w:bCs/>
          <w:spacing w:val="-9"/>
          <w:lang w:val="es-ES" w:eastAsia="es-ES"/>
        </w:rPr>
        <w:t xml:space="preserve">concurso público. </w:t>
      </w:r>
      <w:r>
        <w:rPr>
          <w:b/>
          <w:bCs/>
          <w:spacing w:val="-9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9"/>
          <w:w w:val="105"/>
          <w:lang w:val="es-ES" w:eastAsia="es-ES"/>
        </w:rPr>
        <w:t xml:space="preserve"> Conforme al estudio </w:t>
      </w:r>
      <w:r>
        <w:rPr>
          <w:spacing w:val="-4"/>
          <w:w w:val="105"/>
          <w:lang w:val="es-ES" w:eastAsia="es-ES"/>
        </w:rPr>
        <w:t>efectuado el Recurso de Revocatoria fue presentado ante el Consejo de Transporte Público en el plazo legal establecido para tal efecto.</w:t>
      </w:r>
    </w:p>
    <w:p w:rsidR="00B61B6B" w:rsidRDefault="00B61B6B" w:rsidP="00B61B6B">
      <w:pPr>
        <w:pStyle w:val="Style6"/>
        <w:numPr>
          <w:ilvl w:val="0"/>
          <w:numId w:val="1"/>
        </w:numPr>
        <w:tabs>
          <w:tab w:val="clear" w:pos="288"/>
          <w:tab w:val="num" w:pos="576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LOS HECHOS PROBADOS.- De importancia para </w:t>
      </w:r>
      <w:r>
        <w:rPr>
          <w:spacing w:val="1"/>
          <w:w w:val="105"/>
          <w:lang w:val="es-ES" w:eastAsia="es-ES"/>
        </w:rPr>
        <w:t xml:space="preserve">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</w:t>
      </w:r>
      <w:r>
        <w:rPr>
          <w:b/>
          <w:bCs/>
          <w:spacing w:val="-5"/>
          <w:lang w:val="es-ES" w:eastAsia="es-ES"/>
        </w:rPr>
        <w:t xml:space="preserve">siguientes hechos </w:t>
      </w:r>
      <w:r>
        <w:rPr>
          <w:spacing w:val="-5"/>
          <w:w w:val="105"/>
          <w:lang w:val="es-ES" w:eastAsia="es-ES"/>
        </w:rPr>
        <w:t xml:space="preserve">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lang w:val="es-ES" w:eastAsia="es-ES"/>
        </w:rPr>
        <w:t xml:space="preserve">A).- </w:t>
      </w:r>
      <w:r w:rsidRPr="002C67C3">
        <w:rPr>
          <w:bCs/>
          <w:lang w:val="es-ES" w:eastAsia="es-ES"/>
        </w:rPr>
        <w:t xml:space="preserve">Que el Consejo de Transporte Público publicó en </w:t>
      </w:r>
      <w:r w:rsidRPr="002C67C3">
        <w:rPr>
          <w:w w:val="105"/>
          <w:lang w:val="es-ES" w:eastAsia="es-ES"/>
        </w:rPr>
        <w:t xml:space="preserve">el Alcance 45 a </w:t>
      </w:r>
      <w:r w:rsidRPr="002C67C3">
        <w:rPr>
          <w:spacing w:val="-8"/>
          <w:w w:val="105"/>
          <w:lang w:val="es-ES" w:eastAsia="es-ES"/>
        </w:rPr>
        <w:t xml:space="preserve">la Gaceta N°134 del 12 de julio del 2000 el proyecto </w:t>
      </w:r>
      <w:r w:rsidRPr="002C67C3">
        <w:rPr>
          <w:bCs/>
          <w:spacing w:val="-8"/>
          <w:lang w:val="es-ES" w:eastAsia="es-ES"/>
        </w:rPr>
        <w:t xml:space="preserve">del "REGLAMENTO </w:t>
      </w:r>
      <w:r w:rsidRPr="002C67C3">
        <w:rPr>
          <w:spacing w:val="-8"/>
          <w:w w:val="105"/>
          <w:lang w:val="es-ES" w:eastAsia="es-ES"/>
        </w:rPr>
        <w:t xml:space="preserve">DEL PRIMER </w:t>
      </w:r>
      <w:r w:rsidRPr="002C67C3">
        <w:rPr>
          <w:spacing w:val="18"/>
          <w:w w:val="105"/>
          <w:lang w:val="es-ES" w:eastAsia="es-ES"/>
        </w:rPr>
        <w:t xml:space="preserve">PROCEDIMIENTO ESPECIAL ABREVIADO </w:t>
      </w:r>
      <w:r w:rsidRPr="002C67C3">
        <w:rPr>
          <w:bCs/>
          <w:spacing w:val="18"/>
          <w:lang w:val="es-ES" w:eastAsia="es-ES"/>
        </w:rPr>
        <w:t>PARA EL TRANSPORTE</w:t>
      </w:r>
      <w:r>
        <w:rPr>
          <w:b/>
          <w:bCs/>
          <w:spacing w:val="18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REMUNERADO DE PERSONAS EN VEHÍCULOS EN LA MODALIDAD DE TAXI", </w:t>
      </w:r>
      <w:r>
        <w:rPr>
          <w:spacing w:val="3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3"/>
          <w:lang w:val="es-ES" w:eastAsia="es-ES"/>
        </w:rPr>
        <w:t xml:space="preserve">B).- </w:t>
      </w:r>
      <w:r>
        <w:rPr>
          <w:spacing w:val="-3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7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w w:val="105"/>
          <w:lang w:val="es-ES" w:eastAsia="es-ES"/>
        </w:rPr>
        <w:t xml:space="preserve">concurso público, ante el Consejo de Transporte Público mediante la oferta número </w:t>
      </w:r>
      <w:r>
        <w:rPr>
          <w:spacing w:val="-5"/>
          <w:w w:val="105"/>
          <w:lang w:val="es-ES" w:eastAsia="es-ES"/>
        </w:rPr>
        <w:t xml:space="preserve">…, en la base de operación 30 10 </w:t>
      </w:r>
      <w:proofErr w:type="spellStart"/>
      <w:r>
        <w:rPr>
          <w:spacing w:val="-5"/>
          <w:w w:val="105"/>
          <w:lang w:val="es-ES" w:eastAsia="es-ES"/>
        </w:rPr>
        <w:t>10</w:t>
      </w:r>
      <w:proofErr w:type="spellEnd"/>
      <w:r>
        <w:rPr>
          <w:spacing w:val="-5"/>
          <w:w w:val="105"/>
          <w:lang w:val="es-ES" w:eastAsia="es-ES"/>
        </w:rPr>
        <w:t xml:space="preserve">, con vehículo tipo SEDAN (ver folios del 1 al 14 </w:t>
      </w:r>
      <w:r>
        <w:rPr>
          <w:spacing w:val="-4"/>
          <w:w w:val="105"/>
          <w:lang w:val="es-ES" w:eastAsia="es-ES"/>
        </w:rPr>
        <w:t xml:space="preserve">del expediente). </w:t>
      </w:r>
      <w:r>
        <w:rPr>
          <w:b/>
          <w:bCs/>
          <w:spacing w:val="-4"/>
          <w:lang w:val="es-ES" w:eastAsia="es-ES"/>
        </w:rPr>
        <w:t xml:space="preserve">D).- </w:t>
      </w:r>
      <w:r w:rsidRPr="002C67C3">
        <w:rPr>
          <w:bCs/>
          <w:spacing w:val="-4"/>
          <w:lang w:val="es-ES" w:eastAsia="es-ES"/>
        </w:rPr>
        <w:t xml:space="preserve">Que en su oferta el </w:t>
      </w:r>
      <w:r w:rsidRPr="002C67C3">
        <w:rPr>
          <w:spacing w:val="-4"/>
          <w:w w:val="105"/>
          <w:lang w:val="es-ES" w:eastAsia="es-ES"/>
        </w:rPr>
        <w:t xml:space="preserve">señor </w:t>
      </w:r>
      <w:r>
        <w:rPr>
          <w:spacing w:val="-4"/>
          <w:w w:val="105"/>
          <w:lang w:val="es-ES" w:eastAsia="es-ES"/>
        </w:rPr>
        <w:t xml:space="preserve">PC, no aportó la certificación que </w:t>
      </w:r>
      <w:r>
        <w:rPr>
          <w:spacing w:val="-1"/>
          <w:w w:val="105"/>
          <w:lang w:val="es-ES" w:eastAsia="es-ES"/>
        </w:rPr>
        <w:t xml:space="preserve">lo acreditaba como concesionario o permisionario del servicio público de taxi, en los </w:t>
      </w:r>
      <w:r>
        <w:rPr>
          <w:spacing w:val="-4"/>
          <w:w w:val="105"/>
          <w:lang w:val="es-ES" w:eastAsia="es-ES"/>
        </w:rPr>
        <w:t>términos del artículo 9 del Decreto N°. 28913-MOPT.</w:t>
      </w:r>
    </w:p>
    <w:p w:rsidR="00B61B6B" w:rsidRDefault="00B61B6B" w:rsidP="00B61B6B">
      <w:pPr>
        <w:pStyle w:val="Style7"/>
        <w:numPr>
          <w:ilvl w:val="0"/>
          <w:numId w:val="1"/>
        </w:numPr>
        <w:tabs>
          <w:tab w:val="clear" w:pos="288"/>
          <w:tab w:val="num" w:pos="576"/>
        </w:tabs>
        <w:kinsoku w:val="0"/>
        <w:autoSpaceDE/>
        <w:autoSpaceDN/>
        <w:spacing w:before="360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B61B6B" w:rsidRDefault="00B61B6B" w:rsidP="00B61B6B">
      <w:pPr>
        <w:pStyle w:val="Style7"/>
        <w:kinsoku w:val="0"/>
        <w:autoSpaceDE/>
        <w:autoSpaceDN/>
        <w:spacing w:line="240" w:lineRule="auto"/>
        <w:ind w:firstLin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para la resolución del presente caso.</w:t>
      </w:r>
    </w:p>
    <w:p w:rsidR="00B61B6B" w:rsidRDefault="00B61B6B" w:rsidP="00B61B6B">
      <w:pPr>
        <w:pStyle w:val="Style7"/>
        <w:numPr>
          <w:ilvl w:val="0"/>
          <w:numId w:val="1"/>
        </w:numPr>
        <w:tabs>
          <w:tab w:val="clear" w:pos="288"/>
          <w:tab w:val="num" w:pos="576"/>
        </w:tabs>
        <w:kinsoku w:val="0"/>
        <w:autoSpaceDE/>
        <w:autoSpaceDN/>
        <w:spacing w:before="576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ANALISIS DE FONDO:</w:t>
      </w:r>
    </w:p>
    <w:p w:rsidR="00B61B6B" w:rsidRDefault="00B61B6B" w:rsidP="00B61B6B">
      <w:pPr>
        <w:pStyle w:val="Style6"/>
        <w:kinsoku w:val="0"/>
        <w:autoSpaceDE/>
        <w:autoSpaceDN/>
        <w:spacing w:before="288"/>
        <w:ind w:firstLine="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El recurrente alega en su escrito que participa en el Procedimiento Especial Abreviado </w:t>
      </w:r>
      <w:r>
        <w:rPr>
          <w:spacing w:val="-2"/>
          <w:w w:val="105"/>
          <w:lang w:val="es-ES" w:eastAsia="es-ES"/>
        </w:rPr>
        <w:t xml:space="preserve">como actual permisionario de la placa de taxi CP-…. Señala que con el acto impugnado </w:t>
      </w:r>
      <w:r>
        <w:rPr>
          <w:spacing w:val="-7"/>
          <w:w w:val="105"/>
          <w:lang w:val="es-ES" w:eastAsia="es-ES"/>
        </w:rPr>
        <w:t xml:space="preserve">se le está perjudicando al enviarlo al proceso aleatorio lo cual implica no haber obtenido la </w:t>
      </w:r>
      <w:r>
        <w:rPr>
          <w:spacing w:val="5"/>
          <w:w w:val="105"/>
          <w:lang w:val="es-ES" w:eastAsia="es-ES"/>
        </w:rPr>
        <w:t xml:space="preserve">calificación apropiada debido a que ese Consejo no tomó en cuenta que cumplió </w:t>
      </w:r>
      <w:r>
        <w:rPr>
          <w:spacing w:val="-4"/>
          <w:w w:val="105"/>
          <w:lang w:val="es-ES" w:eastAsia="es-ES"/>
        </w:rPr>
        <w:t>satisfactoriamente con todos los requerimientos de la licitación.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468"/>
        <w:ind w:left="216" w:right="1008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Revisado el expediente, se ha logrado determinar la imposibilidad del recurrente de aportar </w:t>
      </w:r>
      <w:r>
        <w:rPr>
          <w:spacing w:val="-6"/>
          <w:w w:val="105"/>
          <w:lang w:val="es-ES" w:eastAsia="es-ES"/>
        </w:rPr>
        <w:t xml:space="preserve">la certificación que lo acredita como actual concesionario o permisionario del servicio de </w:t>
      </w:r>
      <w:r>
        <w:rPr>
          <w:spacing w:val="-3"/>
          <w:w w:val="105"/>
          <w:lang w:val="es-ES" w:eastAsia="es-ES"/>
        </w:rPr>
        <w:t xml:space="preserve">transporte público en la modalidad de vehículos taxi, imposibilidad que éste le atribuye a </w:t>
      </w:r>
      <w:r>
        <w:rPr>
          <w:spacing w:val="-8"/>
          <w:w w:val="105"/>
          <w:lang w:val="es-ES" w:eastAsia="es-ES"/>
        </w:rPr>
        <w:t xml:space="preserve">una omisión de la Administración de renovarle su permiso de operador, pese a la resolución </w:t>
      </w:r>
      <w:r>
        <w:rPr>
          <w:spacing w:val="-4"/>
          <w:w w:val="105"/>
          <w:lang w:val="es-ES" w:eastAsia="es-ES"/>
        </w:rPr>
        <w:t>emitida al respecto por el Ministro de Obras Públicas y Transportes.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640" w:right="934" w:bottom="1710" w:left="1166" w:header="720" w:footer="720" w:gutter="0"/>
          <w:cols w:space="720"/>
          <w:noEndnote/>
        </w:sectPr>
      </w:pPr>
    </w:p>
    <w:p w:rsidR="00B61B6B" w:rsidRDefault="00B61B6B" w:rsidP="00B61B6B">
      <w:pPr>
        <w:pStyle w:val="Style5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6pt;margin-top:33.35pt;width:496.8pt;height:22.1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B61B6B" w:rsidRPr="002C67C3" w:rsidRDefault="00B61B6B" w:rsidP="00B61B6B">
                  <w:pPr>
                    <w:rPr>
                      <w:szCs w:val="4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3"/>
          <w:w w:val="105"/>
          <w:lang w:val="es-ES" w:eastAsia="es-ES"/>
        </w:rPr>
        <w:t>A este respecto, este Tribunal considera lo siguiente:</w:t>
      </w:r>
    </w:p>
    <w:p w:rsidR="00B61B6B" w:rsidRDefault="00B61B6B" w:rsidP="00B61B6B">
      <w:pPr>
        <w:pStyle w:val="Style8"/>
        <w:kinsoku w:val="0"/>
        <w:autoSpaceDE/>
        <w:autoSpaceDN/>
        <w:spacing w:before="39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SOBRE LA NATURALEZA DE LOS PERMISOS: La legislación costarricense, ha </w:t>
      </w:r>
      <w:r>
        <w:rPr>
          <w:spacing w:val="-3"/>
          <w:w w:val="105"/>
          <w:lang w:val="es-ES" w:eastAsia="es-ES"/>
        </w:rPr>
        <w:t xml:space="preserve">definido la forma, por medio de la cual los particulares pueden desarrollar los servicios </w:t>
      </w:r>
      <w:r>
        <w:rPr>
          <w:spacing w:val="-7"/>
          <w:w w:val="105"/>
          <w:lang w:val="es-ES" w:eastAsia="es-ES"/>
        </w:rPr>
        <w:t xml:space="preserve">públicos que el Estado ha estimado conceder o dicho, a contrario sensu, el Estado decide no </w:t>
      </w:r>
      <w:r>
        <w:rPr>
          <w:spacing w:val="-2"/>
          <w:w w:val="105"/>
          <w:lang w:val="es-ES" w:eastAsia="es-ES"/>
        </w:rPr>
        <w:t xml:space="preserve">ejecutar en forma directa. El mismo ordenamiento jurídico desarrollado además por la </w:t>
      </w:r>
      <w:r>
        <w:rPr>
          <w:spacing w:val="-6"/>
          <w:w w:val="105"/>
          <w:lang w:val="es-ES" w:eastAsia="es-ES"/>
        </w:rPr>
        <w:t xml:space="preserve">jurisprudencia constitucional, ha definido dos mecanismos para que los particulares puedan </w:t>
      </w:r>
      <w:r>
        <w:rPr>
          <w:spacing w:val="-5"/>
          <w:w w:val="105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-1"/>
          <w:w w:val="105"/>
          <w:lang w:val="es-ES" w:eastAsia="es-ES"/>
        </w:rPr>
        <w:t xml:space="preserve">para la prestación del servicio público, teniendo como requisito sine qua non, para su </w:t>
      </w:r>
      <w:r>
        <w:rPr>
          <w:w w:val="105"/>
          <w:lang w:val="es-ES" w:eastAsia="es-ES"/>
        </w:rPr>
        <w:t xml:space="preserve">otorgamiento, que se siga un procedimiento o concurso de licitación pública, como se </w:t>
      </w:r>
      <w:r>
        <w:rPr>
          <w:spacing w:val="-5"/>
          <w:w w:val="105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>
        <w:rPr>
          <w:w w:val="105"/>
          <w:lang w:val="es-ES" w:eastAsia="es-ES"/>
        </w:rPr>
        <w:t xml:space="preserve">manera más adecuada y segura el interés público, siendo lógica, por lo dicho, que el </w:t>
      </w:r>
      <w:r>
        <w:rPr>
          <w:spacing w:val="-3"/>
          <w:w w:val="105"/>
          <w:lang w:val="es-ES" w:eastAsia="es-ES"/>
        </w:rPr>
        <w:t xml:space="preserve">concesionario ostenta un derecho subjetivo consolidado, que le asegura mayor protección </w:t>
      </w:r>
      <w:r>
        <w:rPr>
          <w:spacing w:val="-4"/>
          <w:w w:val="105"/>
          <w:lang w:val="es-ES" w:eastAsia="es-ES"/>
        </w:rPr>
        <w:t xml:space="preserve">frente a eventuales abusos o actos perjudiciales de la Administración; no obstante, en el </w:t>
      </w:r>
      <w:r>
        <w:rPr>
          <w:spacing w:val="-1"/>
          <w:w w:val="105"/>
          <w:lang w:val="es-ES" w:eastAsia="es-ES"/>
        </w:rPr>
        <w:t xml:space="preserve">entendido que puede ser corregido y supervisado en el correcto funcionamiento de su </w:t>
      </w:r>
      <w:r>
        <w:rPr>
          <w:w w:val="105"/>
          <w:lang w:val="es-ES" w:eastAsia="es-ES"/>
        </w:rPr>
        <w:t xml:space="preserve">concesión, en aras del interés de la colectividad, e incluso, la cesación del vínculo, si </w:t>
      </w:r>
      <w:r>
        <w:rPr>
          <w:spacing w:val="2"/>
          <w:w w:val="105"/>
          <w:lang w:val="es-ES" w:eastAsia="es-ES"/>
        </w:rPr>
        <w:t xml:space="preserve">existen criterios y razonamientos jurídicos que así lo impongan. El permiso, por su </w:t>
      </w:r>
      <w:r>
        <w:rPr>
          <w:w w:val="105"/>
          <w:lang w:val="es-ES" w:eastAsia="es-ES"/>
        </w:rPr>
        <w:t xml:space="preserve">naturaleza, es transitorio o precario, puede ser revocado, modificado ampliamente o </w:t>
      </w:r>
      <w:r>
        <w:rPr>
          <w:spacing w:val="-5"/>
          <w:w w:val="105"/>
          <w:lang w:val="es-ES" w:eastAsia="es-ES"/>
        </w:rPr>
        <w:t xml:space="preserve">restringido sin ninguna responsabilidad para la Administración por razones calificadas de </w:t>
      </w:r>
      <w:r>
        <w:rPr>
          <w:spacing w:val="-1"/>
          <w:w w:val="105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3"/>
          <w:w w:val="105"/>
          <w:lang w:val="es-ES" w:eastAsia="es-ES"/>
        </w:rPr>
        <w:t xml:space="preserve">en perjuicio de los derechos que legítimamente, le pueda corresponder al permisionario." </w:t>
      </w:r>
      <w:r>
        <w:rPr>
          <w:spacing w:val="-4"/>
          <w:w w:val="105"/>
          <w:lang w:val="es-ES" w:eastAsia="es-ES"/>
        </w:rPr>
        <w:t>(Sala Constitucional Voto No. 2202-91 de las 15:39 hrs. del 21 de mayo de 1993.)</w:t>
      </w:r>
    </w:p>
    <w:p w:rsidR="00B61B6B" w:rsidRDefault="00B61B6B" w:rsidP="00B61B6B">
      <w:pPr>
        <w:pStyle w:val="Style8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temporalidad del permiso, tiene su explicación en la misma naturaleza del servicio </w:t>
      </w:r>
      <w:r>
        <w:rPr>
          <w:spacing w:val="-8"/>
          <w:w w:val="105"/>
          <w:lang w:val="es-ES" w:eastAsia="es-ES"/>
        </w:rPr>
        <w:t xml:space="preserve">público, servicio cuya continuidad debe garantizar el Estado. Es por esta razón que ante una </w:t>
      </w:r>
      <w:r>
        <w:rPr>
          <w:spacing w:val="2"/>
          <w:w w:val="105"/>
          <w:lang w:val="es-ES" w:eastAsia="es-ES"/>
        </w:rPr>
        <w:t xml:space="preserve">deficiencia o insuficiencia de éste, el Estado, en aras de establecer la garantía de la </w:t>
      </w:r>
      <w:r>
        <w:rPr>
          <w:spacing w:val="5"/>
          <w:w w:val="105"/>
          <w:lang w:val="es-ES" w:eastAsia="es-ES"/>
        </w:rPr>
        <w:t xml:space="preserve">continuidad, tiene herramientas que le permiten solucionar el problema en forma </w:t>
      </w:r>
      <w:r>
        <w:rPr>
          <w:spacing w:val="-7"/>
          <w:w w:val="105"/>
          <w:lang w:val="es-ES" w:eastAsia="es-ES"/>
        </w:rPr>
        <w:t xml:space="preserve">provisional y mientras promueve el concurso público. Esta solución temporal se denomina </w:t>
      </w:r>
      <w:r>
        <w:rPr>
          <w:w w:val="105"/>
          <w:lang w:val="es-ES" w:eastAsia="es-ES"/>
        </w:rPr>
        <w:t xml:space="preserve">permiso. La potestad de revocatoria en cualquier tiempo, es inherente a la figura del </w:t>
      </w:r>
      <w:r>
        <w:rPr>
          <w:spacing w:val="-1"/>
          <w:w w:val="105"/>
          <w:lang w:val="es-ES" w:eastAsia="es-ES"/>
        </w:rPr>
        <w:t xml:space="preserve">permiso, ya que las especiales circunstancias que lo justifican pueden desaparecer, sea </w:t>
      </w:r>
      <w:r>
        <w:rPr>
          <w:w w:val="105"/>
          <w:lang w:val="es-ES" w:eastAsia="es-ES"/>
        </w:rPr>
        <w:t xml:space="preserve">porque el Estado adjudica mediante concurso público el servicio, sea porque decidió </w:t>
      </w:r>
      <w:r>
        <w:rPr>
          <w:spacing w:val="8"/>
          <w:w w:val="105"/>
          <w:lang w:val="es-ES" w:eastAsia="es-ES"/>
        </w:rPr>
        <w:t xml:space="preserve">prestarlo en forma directa o porque el comportamiento del administrado varió, </w:t>
      </w:r>
      <w:r>
        <w:rPr>
          <w:spacing w:val="-1"/>
          <w:w w:val="105"/>
          <w:lang w:val="es-ES" w:eastAsia="es-ES"/>
        </w:rPr>
        <w:t xml:space="preserve">desapareciendo la necesidad. Esto produce una consecuencia adicional y es que por su </w:t>
      </w:r>
      <w:r>
        <w:rPr>
          <w:spacing w:val="-3"/>
          <w:w w:val="105"/>
          <w:lang w:val="es-ES" w:eastAsia="es-ES"/>
        </w:rPr>
        <w:t xml:space="preserve">misma naturaleza los permisos no generan situaciones jurídicas consolidas en la cabeza de </w:t>
      </w:r>
      <w:r>
        <w:rPr>
          <w:w w:val="105"/>
          <w:lang w:val="es-ES" w:eastAsia="es-ES"/>
        </w:rPr>
        <w:t xml:space="preserve">sus beneficiarios. En palabras del Dr. Eduardo Ortiz </w:t>
      </w:r>
      <w:proofErr w:type="spellStart"/>
      <w:r>
        <w:rPr>
          <w:w w:val="105"/>
          <w:lang w:val="es-ES" w:eastAsia="es-ES"/>
        </w:rPr>
        <w:t>Ortiz</w:t>
      </w:r>
      <w:proofErr w:type="spellEnd"/>
      <w:r>
        <w:rPr>
          <w:w w:val="105"/>
          <w:lang w:val="es-ES" w:eastAsia="es-ES"/>
        </w:rPr>
        <w:t xml:space="preserve">: "esto elude la situación de </w:t>
      </w:r>
      <w:r>
        <w:rPr>
          <w:spacing w:val="-2"/>
          <w:w w:val="105"/>
          <w:lang w:val="es-ES" w:eastAsia="es-ES"/>
        </w:rPr>
        <w:t xml:space="preserve">ciertos tipos de actos... que producen derechos que no se consolidan. Porque de antemano </w:t>
      </w:r>
      <w:r>
        <w:rPr>
          <w:w w:val="105"/>
          <w:lang w:val="es-ES" w:eastAsia="es-ES"/>
        </w:rPr>
        <w:t xml:space="preserve">se sabe al otorgarlos que están sujetos a cualquier cambio por hechos o circunstancias </w:t>
      </w:r>
      <w:r>
        <w:rPr>
          <w:spacing w:val="-4"/>
          <w:w w:val="105"/>
          <w:lang w:val="es-ES" w:eastAsia="es-ES"/>
        </w:rPr>
        <w:t xml:space="preserve">nuevas o por cambio de criterio de la autoridad... En esos casos se entiende que la cláusula </w:t>
      </w:r>
      <w:r>
        <w:rPr>
          <w:spacing w:val="-2"/>
          <w:w w:val="105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1"/>
          <w:w w:val="105"/>
          <w:lang w:val="es-ES" w:eastAsia="es-ES"/>
        </w:rPr>
        <w:t xml:space="preserve">y que se puede revocar el acto sin indemnización alguna; de antemano se sabía que el </w:t>
      </w:r>
      <w:r>
        <w:rPr>
          <w:spacing w:val="-3"/>
          <w:w w:val="105"/>
          <w:lang w:val="es-ES" w:eastAsia="es-ES"/>
        </w:rPr>
        <w:t xml:space="preserve">derecho era precario y muy inestable." </w:t>
      </w:r>
      <w:proofErr w:type="gramStart"/>
      <w:r>
        <w:rPr>
          <w:spacing w:val="-3"/>
          <w:w w:val="105"/>
          <w:lang w:val="es-ES" w:eastAsia="es-ES"/>
        </w:rPr>
        <w:t>( Expediente</w:t>
      </w:r>
      <w:proofErr w:type="gramEnd"/>
      <w:r>
        <w:rPr>
          <w:spacing w:val="-3"/>
          <w:w w:val="105"/>
          <w:lang w:val="es-ES" w:eastAsia="es-ES"/>
        </w:rPr>
        <w:t xml:space="preserve"> Legislativo No. A23E5452, Acta No. </w:t>
      </w:r>
      <w:r>
        <w:rPr>
          <w:spacing w:val="-4"/>
          <w:w w:val="105"/>
          <w:lang w:val="es-ES" w:eastAsia="es-ES"/>
        </w:rPr>
        <w:t>102 Folios del 363 al 375).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1110" w:right="2108" w:bottom="1790" w:left="1152" w:header="720" w:footer="720" w:gutter="0"/>
          <w:cols w:space="720"/>
          <w:noEndnote/>
        </w:sectPr>
      </w:pPr>
    </w:p>
    <w:p w:rsidR="00B61B6B" w:rsidRDefault="00B61B6B" w:rsidP="00B61B6B">
      <w:pPr>
        <w:pStyle w:val="Style1"/>
        <w:kinsoku w:val="0"/>
        <w:autoSpaceDE/>
        <w:autoSpaceDN/>
        <w:spacing w:before="360"/>
        <w:ind w:left="216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lastRenderedPageBreak/>
        <w:t xml:space="preserve">De lo dicho con anterioridad se desprende un elemento adicional que sirve para la </w:t>
      </w:r>
      <w:r>
        <w:rPr>
          <w:spacing w:val="9"/>
          <w:w w:val="105"/>
          <w:lang w:val="es-ES" w:eastAsia="es-ES"/>
        </w:rPr>
        <w:t xml:space="preserve">justificación de la tesis que pretendemos y es que, por su misma naturaleza la </w:t>
      </w:r>
      <w:r>
        <w:rPr>
          <w:spacing w:val="-3"/>
          <w:w w:val="105"/>
          <w:lang w:val="es-ES" w:eastAsia="es-ES"/>
        </w:rPr>
        <w:t xml:space="preserve">Administración tiene la facultad, frente a la necesidad comprobada por inexistencia de </w:t>
      </w:r>
      <w:r>
        <w:rPr>
          <w:spacing w:val="-4"/>
          <w:w w:val="105"/>
          <w:lang w:val="es-ES" w:eastAsia="es-ES"/>
        </w:rPr>
        <w:t xml:space="preserve">concesionarios que presten el servicio, de otorgar un permiso, o en circunstancias contrarias </w:t>
      </w:r>
      <w:r>
        <w:rPr>
          <w:spacing w:val="-5"/>
          <w:w w:val="105"/>
          <w:lang w:val="es-ES" w:eastAsia="es-ES"/>
        </w:rPr>
        <w:t xml:space="preserve">no otorgarlo, sea por factores propios del servicio público que se pretende ofrecer, por las </w:t>
      </w:r>
      <w:r>
        <w:rPr>
          <w:spacing w:val="-2"/>
          <w:w w:val="105"/>
          <w:lang w:val="es-ES" w:eastAsia="es-ES"/>
        </w:rPr>
        <w:t xml:space="preserve">condiciones del sujeto que lo prestaría o simplemente porque el interés público, frente al </w:t>
      </w:r>
      <w:r>
        <w:rPr>
          <w:spacing w:val="-1"/>
          <w:w w:val="105"/>
          <w:lang w:val="es-ES" w:eastAsia="es-ES"/>
        </w:rPr>
        <w:t xml:space="preserve">caso particular exige la aclaración de dudas, previo a tomar cualquier decisión. En este </w:t>
      </w:r>
      <w:r>
        <w:rPr>
          <w:spacing w:val="-3"/>
          <w:w w:val="105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>
        <w:rPr>
          <w:spacing w:val="-1"/>
          <w:w w:val="105"/>
          <w:lang w:val="es-ES" w:eastAsia="es-ES"/>
        </w:rPr>
        <w:t xml:space="preserve">Frente a esta facultad de la Administración, no puede el particular alegar violación de </w:t>
      </w:r>
      <w:r>
        <w:rPr>
          <w:spacing w:val="-4"/>
          <w:w w:val="105"/>
          <w:lang w:val="es-ES" w:eastAsia="es-ES"/>
        </w:rPr>
        <w:t>derecho alguno, debido a la inexistencia del mismo, frente al permiso otrora disfrutado.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540"/>
        <w:ind w:left="216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VOTO 5941-2001 DE LA SALA CONSTITUCIONAL.</w:t>
      </w:r>
    </w:p>
    <w:p w:rsidR="00B61B6B" w:rsidRDefault="00B61B6B" w:rsidP="00B61B6B">
      <w:pPr>
        <w:pStyle w:val="Style1"/>
        <w:kinsoku w:val="0"/>
        <w:autoSpaceDE/>
        <w:autoSpaceDN/>
        <w:ind w:left="216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Debemos indicar que la Sala Constitucional, mediante Voto 5941 — 2001 de las catorce </w:t>
      </w:r>
      <w:r>
        <w:rPr>
          <w:spacing w:val="5"/>
          <w:w w:val="105"/>
          <w:lang w:val="es-ES" w:eastAsia="es-ES"/>
        </w:rPr>
        <w:t xml:space="preserve">horas doce minutos del cinco de julio del 2001 la Sala Constitucional resuelve el </w:t>
      </w:r>
      <w:r>
        <w:rPr>
          <w:spacing w:val="-2"/>
          <w:w w:val="105"/>
          <w:lang w:val="es-ES" w:eastAsia="es-ES"/>
        </w:rPr>
        <w:t xml:space="preserve">RECURSO DE AMPARO tramitado bajo el expediente número 01-000880-0007-CO, el </w:t>
      </w:r>
      <w:r>
        <w:rPr>
          <w:spacing w:val="2"/>
          <w:w w:val="105"/>
          <w:lang w:val="es-ES" w:eastAsia="es-ES"/>
        </w:rPr>
        <w:t xml:space="preserve">que rechaza por el fondo, haciendo referencia en su considerando II a resoluciones </w:t>
      </w:r>
      <w:r>
        <w:rPr>
          <w:spacing w:val="-2"/>
          <w:w w:val="105"/>
          <w:lang w:val="es-ES" w:eastAsia="es-ES"/>
        </w:rPr>
        <w:t xml:space="preserve">anteriores de la sala sobre personas en similares condiciones al amparado y recurrente en </w:t>
      </w:r>
      <w:r>
        <w:rPr>
          <w:spacing w:val="-3"/>
          <w:w w:val="105"/>
          <w:lang w:val="es-ES" w:eastAsia="es-ES"/>
        </w:rPr>
        <w:t>esta sede, y al respecto la sala dijo:</w:t>
      </w:r>
    </w:p>
    <w:p w:rsidR="00B61B6B" w:rsidRDefault="00B61B6B" w:rsidP="00B61B6B">
      <w:pPr>
        <w:pStyle w:val="Style5"/>
        <w:tabs>
          <w:tab w:val="right" w:pos="9138"/>
        </w:tabs>
        <w:kinsoku w:val="0"/>
        <w:autoSpaceDE/>
        <w:autoSpaceDN/>
        <w:adjustRightInd/>
        <w:spacing w:before="108"/>
        <w:ind w:left="216"/>
        <w:rPr>
          <w:i/>
          <w:iCs/>
          <w:spacing w:val="10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>"</w:t>
      </w:r>
      <w:r>
        <w:rPr>
          <w:i/>
          <w:iCs/>
          <w:spacing w:val="10"/>
          <w:w w:val="105"/>
          <w:lang w:val="es-ES" w:eastAsia="es-ES"/>
        </w:rPr>
        <w:t>En situación similar a la que plantea el recurrente, se encontraban otros</w:t>
      </w:r>
    </w:p>
    <w:p w:rsidR="00B61B6B" w:rsidRDefault="00B61B6B" w:rsidP="00B61B6B">
      <w:pPr>
        <w:pStyle w:val="Style5"/>
        <w:kinsoku w:val="0"/>
        <w:autoSpaceDE/>
        <w:autoSpaceDN/>
        <w:adjustRightInd/>
        <w:ind w:left="216" w:right="936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1"/>
          <w:w w:val="105"/>
          <w:lang w:val="es-ES" w:eastAsia="es-ES"/>
        </w:rPr>
        <w:t>permisionarios</w:t>
      </w:r>
      <w:proofErr w:type="gramEnd"/>
      <w:r>
        <w:rPr>
          <w:i/>
          <w:iCs/>
          <w:spacing w:val="-1"/>
          <w:w w:val="105"/>
          <w:lang w:val="es-ES" w:eastAsia="es-ES"/>
        </w:rPr>
        <w:t xml:space="preserve"> de placas de taxi, quienes en su oportunidad también recurrieron a esta </w:t>
      </w:r>
      <w:r>
        <w:rPr>
          <w:i/>
          <w:iCs/>
          <w:spacing w:val="-3"/>
          <w:w w:val="105"/>
          <w:lang w:val="es-ES" w:eastAsia="es-ES"/>
        </w:rPr>
        <w:t>Sala, mediante otros recursos de amparo en los cuales se manifestó lo siguiente: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144"/>
        <w:ind w:left="216" w:right="936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No obstante, cuando este recurso fue planteado, ya el derecho transitorio había </w:t>
      </w:r>
      <w:r>
        <w:rPr>
          <w:i/>
          <w:iCs/>
          <w:spacing w:val="-2"/>
          <w:w w:val="105"/>
          <w:lang w:val="es-ES" w:eastAsia="es-ES"/>
        </w:rPr>
        <w:t xml:space="preserve">superado la etapa que reclama el recurrente, al haber caducado la ley los permisos y </w:t>
      </w:r>
      <w:r>
        <w:rPr>
          <w:i/>
          <w:iCs/>
          <w:spacing w:val="-3"/>
          <w:w w:val="105"/>
          <w:lang w:val="es-ES" w:eastAsia="es-ES"/>
        </w:rPr>
        <w:t xml:space="preserve">concesiones dados, y están en proceso la licitación preceptuada por la nueva legislación, </w:t>
      </w:r>
      <w:r>
        <w:rPr>
          <w:i/>
          <w:iCs/>
          <w:spacing w:val="-6"/>
          <w:w w:val="105"/>
          <w:lang w:val="es-ES" w:eastAsia="es-ES"/>
        </w:rPr>
        <w:t xml:space="preserve">por lo que si el accionante considerara que la omisión le causó daños, </w:t>
      </w:r>
      <w:r>
        <w:rPr>
          <w:spacing w:val="-6"/>
          <w:w w:val="105"/>
          <w:lang w:val="es-ES" w:eastAsia="es-ES"/>
        </w:rPr>
        <w:t xml:space="preserve">y </w:t>
      </w:r>
      <w:r>
        <w:rPr>
          <w:i/>
          <w:iCs/>
          <w:spacing w:val="-6"/>
          <w:w w:val="105"/>
          <w:lang w:val="es-ES" w:eastAsia="es-ES"/>
        </w:rPr>
        <w:t xml:space="preserve">perjuicios para el </w:t>
      </w:r>
      <w:r>
        <w:rPr>
          <w:i/>
          <w:iCs/>
          <w:spacing w:val="2"/>
          <w:w w:val="105"/>
          <w:lang w:val="es-ES" w:eastAsia="es-ES"/>
        </w:rPr>
        <w:t xml:space="preserve">puntaje en el concurso, debe hacer el reclamo en la vía administrativa u ordinaria </w:t>
      </w:r>
      <w:r>
        <w:rPr>
          <w:i/>
          <w:iCs/>
          <w:spacing w:val="-3"/>
          <w:w w:val="105"/>
          <w:lang w:val="es-ES" w:eastAsia="es-ES"/>
        </w:rPr>
        <w:t>correspondiente. Por lo anterior, se debe declarar sin lugar el recurso."</w:t>
      </w:r>
    </w:p>
    <w:p w:rsidR="00B61B6B" w:rsidRDefault="00B61B6B" w:rsidP="00B61B6B">
      <w:pPr>
        <w:pStyle w:val="Style1"/>
        <w:kinsoku w:val="0"/>
        <w:autoSpaceDE/>
        <w:autoSpaceDN/>
        <w:ind w:left="216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Lo dicho por la Sala evidencia un hecho que este Tribunal debe recalcar; con la entrada en </w:t>
      </w:r>
      <w:r>
        <w:rPr>
          <w:spacing w:val="-3"/>
          <w:w w:val="105"/>
          <w:lang w:val="es-ES" w:eastAsia="es-ES"/>
        </w:rPr>
        <w:t xml:space="preserve">vigencia de la Ley 7969 los permisos y concesiones otorgados fenecieron, por lo que la </w:t>
      </w:r>
      <w:r>
        <w:rPr>
          <w:spacing w:val="-4"/>
          <w:w w:val="105"/>
          <w:lang w:val="es-ES" w:eastAsia="es-ES"/>
        </w:rPr>
        <w:t>presente reclamación carece de fundamento en este aspecto.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936" w:line="208" w:lineRule="auto"/>
        <w:ind w:left="216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RESOLUCION DEL MINISTRO:</w:t>
      </w:r>
    </w:p>
    <w:p w:rsidR="00B61B6B" w:rsidRDefault="00B61B6B" w:rsidP="00B61B6B">
      <w:pPr>
        <w:pStyle w:val="Style1"/>
        <w:kinsoku w:val="0"/>
        <w:autoSpaceDE/>
        <w:autoSpaceDN/>
        <w:spacing w:before="468"/>
        <w:ind w:left="216"/>
        <w:rPr>
          <w:spacing w:val="-1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Sin entrar a analizar en detalle las resoluciones que el Ministro de Obras Públicas y </w:t>
      </w:r>
      <w:r>
        <w:rPr>
          <w:w w:val="105"/>
          <w:lang w:val="es-ES" w:eastAsia="es-ES"/>
        </w:rPr>
        <w:t xml:space="preserve">Transporte emitió en el pasado sobre estas reclamaciones, debe concluirse, integrando </w:t>
      </w:r>
      <w:r>
        <w:rPr>
          <w:spacing w:val="-6"/>
          <w:w w:val="105"/>
          <w:lang w:val="es-ES" w:eastAsia="es-ES"/>
        </w:rPr>
        <w:t xml:space="preserve">dicha resolución a lo dicho con la Sala, que la parte dispositiva de la sentencia en la que se </w:t>
      </w:r>
      <w:r>
        <w:rPr>
          <w:spacing w:val="-1"/>
          <w:w w:val="105"/>
          <w:lang w:val="es-ES" w:eastAsia="es-ES"/>
        </w:rPr>
        <w:t>ordenaba instaurar un procedimiento administrativo para determinar la titularidad o no de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540" w:right="1020" w:bottom="1170" w:left="1080" w:header="720" w:footer="720" w:gutter="0"/>
          <w:cols w:space="720"/>
          <w:noEndnote/>
        </w:sectPr>
      </w:pPr>
    </w:p>
    <w:p w:rsidR="00B61B6B" w:rsidRDefault="00B61B6B" w:rsidP="00B61B6B">
      <w:pPr>
        <w:pStyle w:val="Style1"/>
        <w:kinsoku w:val="0"/>
        <w:autoSpaceDE/>
        <w:autoSpaceDN/>
        <w:spacing w:before="0"/>
        <w:ind w:right="1080"/>
        <w:rPr>
          <w:spacing w:val="-4"/>
          <w:w w:val="105"/>
          <w:lang w:val="es-ES" w:eastAsia="es-ES"/>
        </w:rPr>
      </w:pPr>
    </w:p>
    <w:p w:rsidR="00B61B6B" w:rsidRDefault="00B61B6B" w:rsidP="00B61B6B">
      <w:pPr>
        <w:pStyle w:val="Style1"/>
        <w:kinsoku w:val="0"/>
        <w:autoSpaceDE/>
        <w:autoSpaceDN/>
        <w:spacing w:before="0"/>
        <w:ind w:right="1080"/>
        <w:rPr>
          <w:spacing w:val="-3"/>
          <w:w w:val="105"/>
          <w:lang w:val="es-ES" w:eastAsia="es-ES"/>
        </w:rPr>
      </w:pPr>
      <w:proofErr w:type="gramStart"/>
      <w:r>
        <w:rPr>
          <w:spacing w:val="-4"/>
          <w:w w:val="105"/>
          <w:lang w:val="es-ES" w:eastAsia="es-ES"/>
        </w:rPr>
        <w:t>los</w:t>
      </w:r>
      <w:proofErr w:type="gramEnd"/>
      <w:r>
        <w:rPr>
          <w:spacing w:val="-4"/>
          <w:w w:val="105"/>
          <w:lang w:val="es-ES" w:eastAsia="es-ES"/>
        </w:rPr>
        <w:t xml:space="preserve"> recurrentes frente a los permisos que pretenden, perdió vigencia toda vez que, como lo </w:t>
      </w:r>
      <w:r>
        <w:rPr>
          <w:spacing w:val="-3"/>
          <w:w w:val="105"/>
          <w:lang w:val="es-ES" w:eastAsia="es-ES"/>
        </w:rPr>
        <w:t xml:space="preserve">indica la Sala "... al haber caducado la ley los permisos y concesiones dados, y están en </w:t>
      </w:r>
      <w:r>
        <w:rPr>
          <w:spacing w:val="-1"/>
          <w:w w:val="105"/>
          <w:lang w:val="es-ES" w:eastAsia="es-ES"/>
        </w:rPr>
        <w:t xml:space="preserve">proceso la licitación preceptuada por la nueva legislación, por lo que si el accionante </w:t>
      </w:r>
      <w:r>
        <w:rPr>
          <w:spacing w:val="-3"/>
          <w:w w:val="105"/>
          <w:lang w:val="es-ES" w:eastAsia="es-ES"/>
        </w:rPr>
        <w:t>considera que la omisión le causó daños y perjuicios para el puntaje en el concurso, debe hacer el reclamo en la vía administrativa u ordinaria correspondiente..."</w:t>
      </w:r>
    </w:p>
    <w:p w:rsidR="00B61B6B" w:rsidRDefault="00B61B6B" w:rsidP="00B61B6B">
      <w:pPr>
        <w:pStyle w:val="Style1"/>
        <w:kinsoku w:val="0"/>
        <w:autoSpaceDE/>
        <w:autoSpaceDN/>
        <w:spacing w:before="504"/>
        <w:ind w:right="1080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lo indica la Sala, la nueva legislación caduca los permisos y concesiones dados con </w:t>
      </w:r>
      <w:r>
        <w:rPr>
          <w:spacing w:val="-2"/>
          <w:w w:val="105"/>
          <w:lang w:val="es-ES" w:eastAsia="es-ES"/>
        </w:rPr>
        <w:t xml:space="preserve">anterioridad, por lo que no tendría sentido abrir un procedimiento administrativo para </w:t>
      </w:r>
      <w:r>
        <w:rPr>
          <w:spacing w:val="-3"/>
          <w:w w:val="105"/>
          <w:lang w:val="es-ES" w:eastAsia="es-ES"/>
        </w:rPr>
        <w:t xml:space="preserve">determinar una titularidad de un permiso que a la fecha no existe, por circunstancias ajenas </w:t>
      </w:r>
      <w:r>
        <w:rPr>
          <w:spacing w:val="-1"/>
          <w:w w:val="105"/>
          <w:lang w:val="es-ES" w:eastAsia="es-ES"/>
        </w:rPr>
        <w:t xml:space="preserve">al objeto de la presente reclamación. Sin embargo de considerar el apelante que con la </w:t>
      </w:r>
      <w:r>
        <w:rPr>
          <w:spacing w:val="-6"/>
          <w:w w:val="105"/>
          <w:lang w:val="es-ES" w:eastAsia="es-ES"/>
        </w:rPr>
        <w:t xml:space="preserve">omisión que señala se le produjo daños y perjuicios, estos deberán ser discutidos en la vía </w:t>
      </w:r>
      <w:r>
        <w:rPr>
          <w:spacing w:val="-4"/>
          <w:w w:val="105"/>
          <w:lang w:val="es-ES" w:eastAsia="es-ES"/>
        </w:rPr>
        <w:t>correspondiente.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540" w:line="213" w:lineRule="auto"/>
        <w:ind w:left="72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CONDICION DEL OFERENTE FRENTE AL CONCURSO:</w:t>
      </w:r>
    </w:p>
    <w:p w:rsidR="00B61B6B" w:rsidRDefault="00B61B6B" w:rsidP="00B61B6B">
      <w:pPr>
        <w:pStyle w:val="Style1"/>
        <w:kinsoku w:val="0"/>
        <w:autoSpaceDE/>
        <w:autoSpaceDN/>
        <w:spacing w:before="144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Por último, todo lo dicho con anterioridad, relacionado con la condición en que se </w:t>
      </w:r>
      <w:r>
        <w:rPr>
          <w:spacing w:val="-1"/>
          <w:w w:val="105"/>
          <w:lang w:val="es-ES" w:eastAsia="es-ES"/>
        </w:rPr>
        <w:t xml:space="preserve">encuentra el apelante frente a la licitación pública que se promueve, se debe indicar, que </w:t>
      </w:r>
      <w:r>
        <w:rPr>
          <w:spacing w:val="-5"/>
          <w:w w:val="105"/>
          <w:lang w:val="es-ES" w:eastAsia="es-ES"/>
        </w:rPr>
        <w:t xml:space="preserve">frente al principio de igualdad que rige los procedimientos de contratación administrativa, </w:t>
      </w:r>
      <w:r>
        <w:rPr>
          <w:spacing w:val="-2"/>
          <w:w w:val="105"/>
          <w:lang w:val="es-ES" w:eastAsia="es-ES"/>
        </w:rPr>
        <w:t xml:space="preserve">incluyendo a este Primer Procedimiento Especial Abreviado para la Concesión del Servicio </w:t>
      </w:r>
      <w:r>
        <w:rPr>
          <w:spacing w:val="-1"/>
          <w:w w:val="105"/>
          <w:lang w:val="es-ES" w:eastAsia="es-ES"/>
        </w:rPr>
        <w:t xml:space="preserve">de Transporte Público en Modalidad Vehículos Taxi, todos los oferentes debían presentar </w:t>
      </w:r>
      <w:r>
        <w:rPr>
          <w:spacing w:val="-2"/>
          <w:w w:val="105"/>
          <w:lang w:val="es-ES" w:eastAsia="es-ES"/>
        </w:rPr>
        <w:t xml:space="preserve">los requisitos que la Ley y el Reglamento exigían, estando imposibilitada la Administración </w:t>
      </w:r>
      <w:r>
        <w:rPr>
          <w:spacing w:val="-5"/>
          <w:w w:val="105"/>
          <w:lang w:val="es-ES" w:eastAsia="es-ES"/>
        </w:rPr>
        <w:t xml:space="preserve">de hacer excepciones no solo porque las normas del procedimiento se lo prohíben, sino que además, hacerlo implicaría una violación al principio de Inderogabilidad Singular de los . </w:t>
      </w:r>
      <w:r>
        <w:rPr>
          <w:spacing w:val="-1"/>
          <w:w w:val="105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la República mediante resolución No. R-DAGJ-29-99 de las 15:30 horas del 15 de octubre </w:t>
      </w:r>
      <w:r>
        <w:rPr>
          <w:spacing w:val="-4"/>
          <w:w w:val="105"/>
          <w:lang w:val="es-ES" w:eastAsia="es-ES"/>
        </w:rPr>
        <w:t>de 1999, ha resuelto:</w:t>
      </w:r>
    </w:p>
    <w:p w:rsidR="00B61B6B" w:rsidRDefault="00B61B6B" w:rsidP="00B61B6B">
      <w:pPr>
        <w:pStyle w:val="Style1"/>
        <w:kinsoku w:val="0"/>
        <w:autoSpaceDE/>
        <w:autoSpaceDN/>
        <w:spacing w:before="288"/>
        <w:ind w:right="1080"/>
        <w:rPr>
          <w:i/>
          <w:iCs/>
          <w:spacing w:val="-2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"Esta Contraloría General, ha sido clara en manifestar que, cualquier aspecto que pueda </w:t>
      </w:r>
      <w:r>
        <w:rPr>
          <w:spacing w:val="-2"/>
          <w:w w:val="105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N°9260 (DGCA-976-99) de 13 de agosto de 1999, hemos manifestado: </w:t>
      </w:r>
      <w:r>
        <w:rPr>
          <w:i/>
          <w:iCs/>
          <w:w w:val="105"/>
          <w:lang w:val="es-ES" w:eastAsia="es-ES"/>
        </w:rPr>
        <w:t xml:space="preserve">"Asimismo, en aplicación de este principio </w:t>
      </w:r>
      <w:r>
        <w:rPr>
          <w:w w:val="105"/>
          <w:lang w:val="es-ES" w:eastAsia="es-ES"/>
        </w:rPr>
        <w:t xml:space="preserve">[el de eficiencia], </w:t>
      </w:r>
      <w:r>
        <w:rPr>
          <w:i/>
          <w:iCs/>
          <w:w w:val="105"/>
          <w:lang w:val="es-ES" w:eastAsia="es-ES"/>
        </w:rPr>
        <w:t xml:space="preserve">la Administración está </w:t>
      </w:r>
      <w:r>
        <w:rPr>
          <w:i/>
          <w:iCs/>
          <w:spacing w:val="-3"/>
          <w:w w:val="105"/>
          <w:lang w:val="es-ES" w:eastAsia="es-ES"/>
        </w:rPr>
        <w:t xml:space="preserve">imposibilitada de conferir trato desigual a los participantes, por ejemplo, permitiéndole a </w:t>
      </w:r>
      <w:r>
        <w:rPr>
          <w:i/>
          <w:iCs/>
          <w:spacing w:val="-1"/>
          <w:w w:val="105"/>
          <w:lang w:val="es-ES" w:eastAsia="es-ES"/>
        </w:rPr>
        <w:t xml:space="preserve">unos sí y a otros no, subsanar aspectos incumplidos de la misma naturaleza (defectos </w:t>
      </w:r>
      <w:r>
        <w:rPr>
          <w:i/>
          <w:iCs/>
          <w:spacing w:val="-2"/>
          <w:w w:val="105"/>
          <w:lang w:val="es-ES" w:eastAsia="es-ES"/>
        </w:rPr>
        <w:t>formales trascendentes)</w:t>
      </w:r>
    </w:p>
    <w:p w:rsidR="00B61B6B" w:rsidRDefault="00B61B6B" w:rsidP="00B61B6B">
      <w:pPr>
        <w:pStyle w:val="Style1"/>
        <w:kinsoku w:val="0"/>
        <w:autoSpaceDE/>
        <w:autoSpaceDN/>
        <w:spacing w:before="360"/>
        <w:ind w:right="108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Es necesario advertir que de haber accedido la Administración a las pretensiones del </w:t>
      </w:r>
      <w:r>
        <w:rPr>
          <w:spacing w:val="1"/>
          <w:w w:val="105"/>
          <w:lang w:val="es-ES" w:eastAsia="es-ES"/>
        </w:rPr>
        <w:t xml:space="preserve">apelante, se hubiese constituido en su favor una ventaja indebida frente a los demás </w:t>
      </w:r>
      <w:r>
        <w:rPr>
          <w:spacing w:val="-1"/>
          <w:w w:val="105"/>
          <w:lang w:val="es-ES" w:eastAsia="es-ES"/>
        </w:rPr>
        <w:t xml:space="preserve">oferentes, al exonerarlo de la presentación de uno de los requisitos objeto de evaluación. </w:t>
      </w:r>
      <w:r>
        <w:rPr>
          <w:spacing w:val="-5"/>
          <w:w w:val="105"/>
          <w:lang w:val="es-ES" w:eastAsia="es-ES"/>
        </w:rPr>
        <w:t xml:space="preserve">De esta forma, actúa la Administración apegada a derecho al no emitir la certificación de </w:t>
      </w:r>
      <w:r>
        <w:rPr>
          <w:w w:val="105"/>
          <w:lang w:val="es-ES" w:eastAsia="es-ES"/>
        </w:rPr>
        <w:t xml:space="preserve">permisionario o concesionario del servicio público de taxi, dado que la situación del </w:t>
      </w:r>
      <w:r>
        <w:rPr>
          <w:spacing w:val="9"/>
          <w:w w:val="105"/>
          <w:lang w:val="es-ES" w:eastAsia="es-ES"/>
        </w:rPr>
        <w:t xml:space="preserve">oferente dentro del proceso siempre estuvo sujeta a lo que determinara la Sala </w:t>
      </w:r>
      <w:r>
        <w:rPr>
          <w:spacing w:val="5"/>
          <w:w w:val="105"/>
          <w:lang w:val="es-ES" w:eastAsia="es-ES"/>
        </w:rPr>
        <w:t xml:space="preserve">Constitucional. Una vez que ésta se pronunció declarando sin lugar el recurso, la </w:t>
      </w:r>
      <w:r>
        <w:rPr>
          <w:spacing w:val="-4"/>
          <w:w w:val="105"/>
          <w:lang w:val="es-ES" w:eastAsia="es-ES"/>
        </w:rPr>
        <w:t>Administración se encontró con la obligación de desacreditar la condición de permisionario</w:t>
      </w: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>
          <w:pgSz w:w="12240" w:h="15840"/>
          <w:pgMar w:top="540" w:right="1020" w:bottom="1170" w:left="1080" w:header="720" w:footer="720" w:gutter="0"/>
          <w:cols w:space="720"/>
          <w:noEndnote/>
        </w:sectPr>
      </w:pPr>
    </w:p>
    <w:p w:rsidR="00B61B6B" w:rsidRDefault="00B61B6B" w:rsidP="00B61B6B">
      <w:pPr>
        <w:spacing w:before="10" w:after="576"/>
        <w:ind w:left="8424" w:right="106"/>
      </w:pPr>
    </w:p>
    <w:p w:rsidR="00B61B6B" w:rsidRDefault="00B61B6B" w:rsidP="00B61B6B">
      <w:pPr>
        <w:pStyle w:val="Style5"/>
        <w:kinsoku w:val="0"/>
        <w:autoSpaceDE/>
        <w:autoSpaceDN/>
        <w:adjustRightInd/>
        <w:ind w:left="72" w:right="1080"/>
        <w:jc w:val="both"/>
        <w:rPr>
          <w:spacing w:val="-6"/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t>del</w:t>
      </w:r>
      <w:proofErr w:type="gramEnd"/>
      <w:r>
        <w:rPr>
          <w:spacing w:val="-2"/>
          <w:w w:val="105"/>
          <w:lang w:val="es-ES" w:eastAsia="es-ES"/>
        </w:rPr>
        <w:t xml:space="preserve"> recurrente y procedió a descontarle los 20 puntos correspondientes a ese rubro. Lo </w:t>
      </w:r>
      <w:r>
        <w:rPr>
          <w:spacing w:val="-3"/>
          <w:w w:val="105"/>
          <w:lang w:val="es-ES" w:eastAsia="es-ES"/>
        </w:rPr>
        <w:t xml:space="preserve">anterior sin perjuicio de que en la vía correspondiente el interesado llegue a demostrar que </w:t>
      </w:r>
      <w:r>
        <w:rPr>
          <w:spacing w:val="2"/>
          <w:w w:val="105"/>
          <w:lang w:val="es-ES" w:eastAsia="es-ES"/>
        </w:rPr>
        <w:t xml:space="preserve">la negativa de la Administración de acreditarle los 20 puntos correspondientes a la </w:t>
      </w:r>
      <w:r>
        <w:rPr>
          <w:spacing w:val="-5"/>
          <w:w w:val="105"/>
          <w:lang w:val="es-ES" w:eastAsia="es-ES"/>
        </w:rPr>
        <w:t xml:space="preserve">certificación de ser permisionario o concesionario del servicio de transporte público de taxi, </w:t>
      </w:r>
      <w:r>
        <w:rPr>
          <w:spacing w:val="-3"/>
          <w:w w:val="105"/>
          <w:lang w:val="es-ES" w:eastAsia="es-ES"/>
        </w:rPr>
        <w:t xml:space="preserve">fue ilegítima, supuesto frente al cual estaría legitimado para pedir las indemnizaciones por </w:t>
      </w:r>
      <w:r>
        <w:rPr>
          <w:spacing w:val="-6"/>
          <w:w w:val="105"/>
          <w:lang w:val="es-ES" w:eastAsia="es-ES"/>
        </w:rPr>
        <w:t>los daños y perjuicios que logre demostrar.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432"/>
        <w:ind w:left="72" w:right="1080"/>
        <w:jc w:val="both"/>
        <w:rPr>
          <w:spacing w:val="-6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último, al encontrarse imposibilitado de demostrar el recurrente su condición de </w:t>
      </w:r>
      <w:r>
        <w:rPr>
          <w:spacing w:val="-4"/>
          <w:w w:val="105"/>
          <w:lang w:val="es-ES" w:eastAsia="es-ES"/>
        </w:rPr>
        <w:t xml:space="preserve">permisionario de acuerdo con el inciso d) del artículo 9 del Reglamento, se confirma la </w:t>
      </w:r>
      <w:r>
        <w:rPr>
          <w:spacing w:val="-6"/>
          <w:w w:val="105"/>
          <w:lang w:val="es-ES" w:eastAsia="es-ES"/>
        </w:rPr>
        <w:t>calificación de 80 puntos por él obtenida.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504" w:line="199" w:lineRule="auto"/>
        <w:ind w:left="3816"/>
        <w:rPr>
          <w:spacing w:val="-13"/>
          <w:w w:val="105"/>
          <w:lang w:val="es-ES" w:eastAsia="es-ES"/>
        </w:rPr>
      </w:pPr>
      <w:r>
        <w:rPr>
          <w:spacing w:val="-13"/>
          <w:w w:val="105"/>
          <w:lang w:val="es-ES" w:eastAsia="es-ES"/>
        </w:rPr>
        <w:t>POR TANTO:</w:t>
      </w:r>
    </w:p>
    <w:p w:rsidR="00B61B6B" w:rsidRDefault="00B61B6B" w:rsidP="00B61B6B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40"/>
        <w:ind w:right="1080"/>
        <w:jc w:val="both"/>
        <w:rPr>
          <w:spacing w:val="-7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declaran sin lugar el recurso de apelación interpuesto por </w:t>
      </w:r>
      <w:r>
        <w:rPr>
          <w:b/>
          <w:bCs/>
          <w:spacing w:val="-3"/>
          <w:w w:val="105"/>
          <w:lang w:val="es-ES" w:eastAsia="es-ES"/>
        </w:rPr>
        <w:t>BPC</w:t>
      </w:r>
      <w:r>
        <w:rPr>
          <w:b/>
          <w:bCs/>
          <w:w w:val="105"/>
          <w:lang w:val="es-ES" w:eastAsia="es-ES"/>
        </w:rPr>
        <w:t xml:space="preserve">, cédula de </w:t>
      </w:r>
      <w:proofErr w:type="gramStart"/>
      <w:r>
        <w:rPr>
          <w:b/>
          <w:bCs/>
          <w:w w:val="105"/>
          <w:lang w:val="es-ES" w:eastAsia="es-ES"/>
        </w:rPr>
        <w:t>identidad …</w:t>
      </w:r>
      <w:proofErr w:type="gramEnd"/>
      <w:r>
        <w:rPr>
          <w:b/>
          <w:bCs/>
          <w:w w:val="105"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contra el acto administrativo dictado por el </w:t>
      </w:r>
      <w:r>
        <w:rPr>
          <w:spacing w:val="-2"/>
          <w:w w:val="105"/>
          <w:lang w:val="es-ES" w:eastAsia="es-ES"/>
        </w:rPr>
        <w:t xml:space="preserve">Consejo de Transporte Público, notificado mediante publicación al Alcance 75-A a La </w:t>
      </w:r>
      <w:r>
        <w:rPr>
          <w:spacing w:val="-7"/>
          <w:w w:val="105"/>
          <w:lang w:val="es-ES" w:eastAsia="es-ES"/>
        </w:rPr>
        <w:t>Gaceta 207 del 29 de octubre de 2001.</w:t>
      </w:r>
    </w:p>
    <w:p w:rsidR="00B61B6B" w:rsidRDefault="00B61B6B" w:rsidP="00B61B6B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44"/>
        <w:jc w:val="both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indicado el acuerdo impugnado.</w:t>
      </w:r>
    </w:p>
    <w:p w:rsidR="00B61B6B" w:rsidRDefault="00B61B6B" w:rsidP="00B61B6B">
      <w:pPr>
        <w:pStyle w:val="Style5"/>
        <w:kinsoku w:val="0"/>
        <w:autoSpaceDE/>
        <w:autoSpaceDN/>
        <w:adjustRightInd/>
        <w:spacing w:before="144"/>
        <w:ind w:left="144"/>
        <w:jc w:val="both"/>
        <w:rPr>
          <w:spacing w:val="-7"/>
          <w:w w:val="105"/>
          <w:lang w:val="es-ES" w:eastAsia="es-ES"/>
        </w:rPr>
      </w:pPr>
    </w:p>
    <w:p w:rsidR="00B61B6B" w:rsidRPr="00D402FF" w:rsidRDefault="00B61B6B" w:rsidP="00B61B6B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ind w:left="148" w:firstLine="74"/>
        <w:rPr>
          <w:b/>
          <w:bCs/>
          <w:spacing w:val="-4"/>
          <w:w w:val="105"/>
          <w:lang w:val="es-ES" w:eastAsia="es-ES"/>
        </w:rPr>
      </w:pPr>
      <w:r w:rsidRPr="00D402FF">
        <w:rPr>
          <w:spacing w:val="1"/>
          <w:w w:val="105"/>
          <w:lang w:val="es-ES" w:eastAsia="es-ES"/>
        </w:rPr>
        <w:t xml:space="preserve">Por carecer la presente resolución de ulterior recurso en sede administrativa, de </w:t>
      </w:r>
      <w:r w:rsidRPr="00D402FF">
        <w:rPr>
          <w:spacing w:val="-5"/>
          <w:w w:val="105"/>
          <w:lang w:val="es-ES" w:eastAsia="es-ES"/>
        </w:rPr>
        <w:t xml:space="preserve">conformidad con los artículos 16 y 22 </w:t>
      </w:r>
      <w:proofErr w:type="gramStart"/>
      <w:r w:rsidRPr="00D402FF">
        <w:rPr>
          <w:spacing w:val="-5"/>
          <w:w w:val="105"/>
          <w:lang w:val="es-ES" w:eastAsia="es-ES"/>
        </w:rPr>
        <w:t>inciso</w:t>
      </w:r>
      <w:proofErr w:type="gramEnd"/>
      <w:r w:rsidRPr="00D402FF">
        <w:rPr>
          <w:spacing w:val="-5"/>
          <w:w w:val="105"/>
          <w:lang w:val="es-ES" w:eastAsia="es-ES"/>
        </w:rPr>
        <w:t xml:space="preserve"> c) de la Ley 7969, se da por agotada la vía </w:t>
      </w:r>
      <w:r w:rsidRPr="00D402FF">
        <w:rPr>
          <w:spacing w:val="-4"/>
          <w:w w:val="105"/>
          <w:lang w:val="es-ES" w:eastAsia="es-ES"/>
        </w:rPr>
        <w:t xml:space="preserve">administrativa. </w:t>
      </w:r>
      <w:r w:rsidRPr="00D402FF">
        <w:rPr>
          <w:b/>
          <w:bCs/>
          <w:spacing w:val="-4"/>
          <w:w w:val="105"/>
          <w:lang w:val="es-ES" w:eastAsia="es-ES"/>
        </w:rPr>
        <w:t>NOTIFIQUESE.</w:t>
      </w:r>
    </w:p>
    <w:p w:rsidR="00B61B6B" w:rsidRDefault="00B61B6B" w:rsidP="00B61B6B">
      <w:pPr>
        <w:ind w:left="2160" w:right="-374" w:firstLine="720"/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79.2pt;margin-top:681pt;width:3.6pt;height:4.2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B61B6B" w:rsidRDefault="00B61B6B" w:rsidP="00B61B6B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B61B6B" w:rsidRDefault="00B61B6B" w:rsidP="00B61B6B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8" type="#_x0000_t202" style="position:absolute;left:0;text-align:left;margin-left:379.9pt;margin-top:9.4pt;width:6.75pt;height:7.1pt;z-index:251662336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8" inset="0,0,0,0">
              <w:txbxContent>
                <w:p w:rsidR="00B61B6B" w:rsidRDefault="00B61B6B" w:rsidP="00B61B6B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B61B6B" w:rsidRDefault="00B61B6B" w:rsidP="00B61B6B">
      <w:pPr>
        <w:ind w:right="-374"/>
      </w:pPr>
    </w:p>
    <w:p w:rsidR="00B61B6B" w:rsidRDefault="00B61B6B" w:rsidP="00B61B6B">
      <w:pPr>
        <w:ind w:right="-374"/>
      </w:pPr>
    </w:p>
    <w:p w:rsidR="00B61B6B" w:rsidRDefault="00B61B6B" w:rsidP="00B61B6B">
      <w:pPr>
        <w:ind w:right="-376"/>
      </w:pPr>
      <w:r>
        <w:rPr>
          <w:noProof/>
          <w:lang w:val="es-CR"/>
        </w:rPr>
        <w:pict>
          <v:shape id="_x0000_s1029" type="#_x0000_t202" style="position:absolute;margin-left:523pt;margin-top:5.85pt;width:9.6pt;height:3.55pt;z-index:-25165312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B61B6B" w:rsidRDefault="00B61B6B" w:rsidP="00B61B6B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B61B6B" w:rsidRDefault="00B61B6B" w:rsidP="00B61B6B">
      <w:pPr>
        <w:ind w:right="-376" w:firstLine="50"/>
        <w:rPr>
          <w:b/>
          <w:sz w:val="26"/>
          <w:szCs w:val="26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</w:r>
      <w:proofErr w:type="spellStart"/>
      <w:r>
        <w:t>Juez</w:t>
      </w:r>
      <w:proofErr w:type="spellEnd"/>
    </w:p>
    <w:p w:rsidR="00B61B6B" w:rsidRDefault="00B61B6B" w:rsidP="00B61B6B"/>
    <w:p w:rsidR="00B61B6B" w:rsidRDefault="00B61B6B" w:rsidP="00B61B6B">
      <w:pPr>
        <w:pStyle w:val="Style5"/>
        <w:kinsoku w:val="0"/>
        <w:autoSpaceDE/>
        <w:autoSpaceDN/>
        <w:adjustRightInd/>
        <w:rPr>
          <w:b/>
          <w:bCs/>
          <w:spacing w:val="-4"/>
          <w:w w:val="105"/>
          <w:lang w:val="es-ES" w:eastAsia="es-ES"/>
        </w:rPr>
      </w:pPr>
    </w:p>
    <w:p w:rsidR="00B61B6B" w:rsidRDefault="00B61B6B" w:rsidP="00B61B6B">
      <w:pPr>
        <w:pStyle w:val="Style5"/>
        <w:kinsoku w:val="0"/>
        <w:autoSpaceDE/>
        <w:autoSpaceDN/>
        <w:adjustRightInd/>
        <w:rPr>
          <w:b/>
          <w:bCs/>
          <w:spacing w:val="-4"/>
          <w:w w:val="105"/>
          <w:lang w:val="es-ES" w:eastAsia="es-ES"/>
        </w:rPr>
      </w:pPr>
    </w:p>
    <w:p w:rsidR="00B61B6B" w:rsidRDefault="00B61B6B" w:rsidP="00B61B6B">
      <w:pPr>
        <w:pStyle w:val="Style5"/>
        <w:kinsoku w:val="0"/>
        <w:autoSpaceDE/>
        <w:autoSpaceDN/>
        <w:adjustRightInd/>
        <w:rPr>
          <w:b/>
          <w:bCs/>
          <w:spacing w:val="-4"/>
          <w:w w:val="105"/>
          <w:lang w:val="es-ES" w:eastAsia="es-ES"/>
        </w:rPr>
      </w:pPr>
    </w:p>
    <w:p w:rsidR="00B61B6B" w:rsidRDefault="00B61B6B" w:rsidP="00B61B6B">
      <w:pPr>
        <w:widowControl/>
        <w:kinsoku/>
        <w:autoSpaceDE w:val="0"/>
        <w:autoSpaceDN w:val="0"/>
        <w:adjustRightInd w:val="0"/>
      </w:pPr>
    </w:p>
    <w:p w:rsidR="00B61B6B" w:rsidRDefault="00B61B6B" w:rsidP="00B61B6B">
      <w:pPr>
        <w:widowControl/>
        <w:kinsoku/>
        <w:autoSpaceDE w:val="0"/>
        <w:autoSpaceDN w:val="0"/>
        <w:adjustRightInd w:val="0"/>
      </w:pPr>
    </w:p>
    <w:p w:rsidR="00B61B6B" w:rsidRDefault="00B61B6B" w:rsidP="00B61B6B">
      <w:pPr>
        <w:widowControl/>
        <w:kinsoku/>
        <w:autoSpaceDE w:val="0"/>
        <w:autoSpaceDN w:val="0"/>
        <w:adjustRightInd w:val="0"/>
      </w:pPr>
    </w:p>
    <w:p w:rsidR="00B61B6B" w:rsidRDefault="00B61B6B" w:rsidP="00B61B6B">
      <w:pPr>
        <w:widowControl/>
        <w:kinsoku/>
        <w:autoSpaceDE w:val="0"/>
        <w:autoSpaceDN w:val="0"/>
        <w:adjustRightInd w:val="0"/>
        <w:sectPr w:rsidR="00B61B6B" w:rsidSect="00D402FF">
          <w:pgSz w:w="12240" w:h="15840" w:code="1"/>
          <w:pgMar w:top="480" w:right="797" w:bottom="7432" w:left="1303" w:header="720" w:footer="720" w:gutter="0"/>
          <w:cols w:space="720"/>
          <w:noEndnote/>
          <w:docGrid w:linePitch="326"/>
        </w:sectPr>
      </w:pPr>
    </w:p>
    <w:p w:rsidR="00B61B6B" w:rsidRDefault="00B61B6B" w:rsidP="00B61B6B">
      <w:pPr>
        <w:pStyle w:val="Style5"/>
        <w:tabs>
          <w:tab w:val="left" w:pos="1443"/>
          <w:tab w:val="right" w:pos="5183"/>
        </w:tabs>
        <w:kinsoku w:val="0"/>
        <w:autoSpaceDE/>
        <w:autoSpaceDN/>
        <w:adjustRightInd/>
        <w:spacing w:line="401" w:lineRule="exact"/>
        <w:rPr>
          <w:rFonts w:ascii="Tahoma" w:hAnsi="Tahoma" w:cs="Tahoma"/>
          <w:b/>
          <w:bCs/>
          <w:spacing w:val="-8"/>
          <w:sz w:val="21"/>
          <w:szCs w:val="21"/>
          <w:lang w:val="es-ES" w:eastAsia="es-ES"/>
        </w:rPr>
      </w:pPr>
      <w:r>
        <w:rPr>
          <w:rFonts w:ascii="Garamond" w:hAnsi="Garamond" w:cs="Garamond"/>
          <w:sz w:val="25"/>
          <w:szCs w:val="25"/>
          <w:lang w:val="es-ES" w:eastAsia="es-ES"/>
        </w:rPr>
        <w:lastRenderedPageBreak/>
        <w:tab/>
      </w:r>
    </w:p>
    <w:p w:rsidR="00F07A18" w:rsidRDefault="00F07A18"/>
    <w:sectPr w:rsidR="00F07A18">
      <w:type w:val="continuous"/>
      <w:pgSz w:w="12240" w:h="15840"/>
      <w:pgMar w:top="940" w:right="6555" w:bottom="7210" w:left="4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D82F"/>
    <w:multiLevelType w:val="singleLevel"/>
    <w:tmpl w:val="0E920030"/>
    <w:lvl w:ilvl="0">
      <w:start w:val="2"/>
      <w:numFmt w:val="decimal"/>
      <w:lvlText w:val="%1.-"/>
      <w:lvlJc w:val="left"/>
      <w:pPr>
        <w:tabs>
          <w:tab w:val="num" w:pos="288"/>
        </w:tabs>
        <w:ind w:left="216" w:firstLine="72"/>
      </w:pPr>
      <w:rPr>
        <w:rFonts w:cs="Times New Roman"/>
        <w:b/>
        <w:bCs/>
        <w:snapToGrid/>
        <w:spacing w:val="-6"/>
        <w:sz w:val="24"/>
        <w:szCs w:val="24"/>
      </w:rPr>
    </w:lvl>
  </w:abstractNum>
  <w:abstractNum w:abstractNumId="1">
    <w:nsid w:val="0513A88C"/>
    <w:multiLevelType w:val="singleLevel"/>
    <w:tmpl w:val="6124C3AC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1B6B"/>
    <w:rsid w:val="003819BC"/>
    <w:rsid w:val="003D5801"/>
    <w:rsid w:val="006A5EC0"/>
    <w:rsid w:val="0099644F"/>
    <w:rsid w:val="00A71D2C"/>
    <w:rsid w:val="00B43B43"/>
    <w:rsid w:val="00B61B6B"/>
    <w:rsid w:val="00BB3927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6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61B6B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3">
    <w:name w:val="Style 3"/>
    <w:basedOn w:val="Normal"/>
    <w:uiPriority w:val="99"/>
    <w:rsid w:val="00B61B6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61B6B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B61B6B"/>
    <w:pPr>
      <w:kinsoku/>
      <w:autoSpaceDE w:val="0"/>
      <w:autoSpaceDN w:val="0"/>
      <w:spacing w:before="540"/>
      <w:ind w:left="72" w:right="936"/>
      <w:jc w:val="both"/>
    </w:pPr>
  </w:style>
  <w:style w:type="paragraph" w:customStyle="1" w:styleId="Style7">
    <w:name w:val="Style 7"/>
    <w:basedOn w:val="Normal"/>
    <w:uiPriority w:val="99"/>
    <w:rsid w:val="00B61B6B"/>
    <w:pPr>
      <w:kinsoku/>
      <w:autoSpaceDE w:val="0"/>
      <w:autoSpaceDN w:val="0"/>
      <w:spacing w:before="216" w:line="208" w:lineRule="auto"/>
      <w:ind w:left="216" w:firstLine="72"/>
    </w:pPr>
  </w:style>
  <w:style w:type="paragraph" w:customStyle="1" w:styleId="Style6">
    <w:name w:val="Style 6"/>
    <w:basedOn w:val="Normal"/>
    <w:uiPriority w:val="99"/>
    <w:rsid w:val="00B61B6B"/>
    <w:pPr>
      <w:kinsoku/>
      <w:autoSpaceDE w:val="0"/>
      <w:autoSpaceDN w:val="0"/>
      <w:ind w:left="216" w:right="1008" w:firstLine="72"/>
      <w:jc w:val="both"/>
    </w:pPr>
  </w:style>
  <w:style w:type="paragraph" w:customStyle="1" w:styleId="Style8">
    <w:name w:val="Style 8"/>
    <w:basedOn w:val="Normal"/>
    <w:uiPriority w:val="99"/>
    <w:rsid w:val="00B61B6B"/>
    <w:pPr>
      <w:kinsoku/>
      <w:autoSpaceDE w:val="0"/>
      <w:autoSpaceDN w:val="0"/>
      <w:spacing w:before="324"/>
      <w:jc w:val="both"/>
    </w:pPr>
  </w:style>
  <w:style w:type="paragraph" w:customStyle="1" w:styleId="Style5">
    <w:name w:val="Style 5"/>
    <w:basedOn w:val="Normal"/>
    <w:uiPriority w:val="99"/>
    <w:rsid w:val="00B61B6B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B61B6B"/>
    <w:rPr>
      <w:sz w:val="24"/>
    </w:rPr>
  </w:style>
  <w:style w:type="character" w:customStyle="1" w:styleId="CharacterStyle4">
    <w:name w:val="Character Style 4"/>
    <w:uiPriority w:val="99"/>
    <w:rsid w:val="00B61B6B"/>
    <w:rPr>
      <w:sz w:val="20"/>
    </w:rPr>
  </w:style>
  <w:style w:type="character" w:customStyle="1" w:styleId="CharacterStyle6">
    <w:name w:val="Character Style 6"/>
    <w:uiPriority w:val="99"/>
    <w:rsid w:val="00B61B6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2893</Words>
  <Characters>15916</Characters>
  <Application>Microsoft Office Word</Application>
  <DocSecurity>0</DocSecurity>
  <Lines>132</Lines>
  <Paragraphs>37</Paragraphs>
  <ScaleCrop>false</ScaleCrop>
  <Company/>
  <LinksUpToDate>false</LinksUpToDate>
  <CharactersWithSpaces>18772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2013-06-07T19:56:00Z</dcterms:created>
  <dcterms:modified xsi:type="dcterms:W3CDTF">2013-06-07T19:57:00Z</dcterms:modified>
</cp:coreProperties>
</file>